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B14FD5" w:rsidRPr="00137EB6" w14:paraId="428CEF06" w14:textId="77777777" w:rsidTr="00393CCA">
        <w:tc>
          <w:tcPr>
            <w:tcW w:w="4428" w:type="dxa"/>
          </w:tcPr>
          <w:p w14:paraId="4F275B94" w14:textId="0EBE7E58" w:rsidR="00B14FD5" w:rsidRPr="00137EB6" w:rsidRDefault="00B14FD5" w:rsidP="00393CCA">
            <w:pPr>
              <w:widowControl w:val="0"/>
              <w:rPr>
                <w:rFonts w:asciiTheme="minorHAnsi" w:hAnsiTheme="minorHAnsi" w:cstheme="minorHAnsi"/>
                <w:lang w:eastAsia="ko-KR"/>
              </w:rPr>
            </w:pPr>
            <w:r w:rsidRPr="00137EB6">
              <w:rPr>
                <w:rFonts w:asciiTheme="minorHAnsi" w:hAnsiTheme="minorHAnsi" w:cstheme="minorHAnsi"/>
              </w:rPr>
              <w:t>From:</w:t>
            </w:r>
            <w:r w:rsidRPr="00137EB6">
              <w:rPr>
                <w:rFonts w:asciiTheme="minorHAnsi" w:hAnsiTheme="minorHAnsi" w:cstheme="minorHAnsi"/>
              </w:rPr>
              <w:tab/>
            </w:r>
            <w:r w:rsidR="00A84A1B">
              <w:rPr>
                <w:rFonts w:asciiTheme="minorHAnsi" w:hAnsiTheme="minorHAnsi" w:cstheme="minorHAnsi"/>
                <w:lang w:eastAsia="ko-KR"/>
              </w:rPr>
              <w:t>DTEC</w:t>
            </w:r>
          </w:p>
        </w:tc>
        <w:tc>
          <w:tcPr>
            <w:tcW w:w="5460" w:type="dxa"/>
          </w:tcPr>
          <w:p w14:paraId="2F5BD301" w14:textId="5F298B91" w:rsidR="00F0359B" w:rsidRDefault="00F0359B" w:rsidP="00393CCA">
            <w:pPr>
              <w:widowControl w:val="0"/>
              <w:jc w:val="right"/>
              <w:rPr>
                <w:rFonts w:asciiTheme="minorHAnsi" w:hAnsiTheme="minorHAnsi" w:cstheme="minorHAnsi"/>
                <w:lang w:eastAsia="ko-KR"/>
              </w:rPr>
            </w:pPr>
            <w:r w:rsidRPr="00F0359B">
              <w:rPr>
                <w:rFonts w:asciiTheme="minorHAnsi" w:hAnsiTheme="minorHAnsi" w:cstheme="minorHAnsi"/>
                <w:lang w:eastAsia="ko-KR"/>
              </w:rPr>
              <w:t>ARM21-8.4.2</w:t>
            </w:r>
          </w:p>
          <w:p w14:paraId="07CE50F8" w14:textId="332466C3" w:rsidR="002940BF" w:rsidRDefault="00F0359B" w:rsidP="00393CCA">
            <w:pPr>
              <w:widowControl w:val="0"/>
              <w:jc w:val="right"/>
              <w:rPr>
                <w:rFonts w:asciiTheme="minorHAnsi" w:hAnsiTheme="minorHAnsi" w:cstheme="minorHAnsi"/>
                <w:lang w:eastAsia="ko-KR"/>
              </w:rPr>
            </w:pPr>
            <w:r>
              <w:rPr>
                <w:rFonts w:asciiTheme="minorHAnsi" w:hAnsiTheme="minorHAnsi" w:cstheme="minorHAnsi"/>
                <w:lang w:eastAsia="ko-KR"/>
              </w:rPr>
              <w:t>(</w:t>
            </w:r>
            <w:r w:rsidR="00D701CF">
              <w:rPr>
                <w:rFonts w:asciiTheme="minorHAnsi" w:hAnsiTheme="minorHAnsi" w:cstheme="minorHAnsi"/>
                <w:lang w:eastAsia="ko-KR"/>
              </w:rPr>
              <w:t>DTEC5-15.2.2</w:t>
            </w:r>
            <w:r>
              <w:rPr>
                <w:rFonts w:asciiTheme="minorHAnsi" w:hAnsiTheme="minorHAnsi" w:cstheme="minorHAnsi"/>
                <w:lang w:eastAsia="ko-KR"/>
              </w:rPr>
              <w:t>)</w:t>
            </w:r>
          </w:p>
          <w:p w14:paraId="33F113AF" w14:textId="264B74F5" w:rsidR="00B14FD5" w:rsidRPr="00137EB6" w:rsidRDefault="00B14FD5" w:rsidP="000A1F09">
            <w:pPr>
              <w:widowControl w:val="0"/>
              <w:jc w:val="center"/>
              <w:rPr>
                <w:rFonts w:asciiTheme="minorHAnsi" w:hAnsiTheme="minorHAnsi" w:cstheme="minorHAnsi"/>
                <w:highlight w:val="yellow"/>
                <w:lang w:eastAsia="ko-KR"/>
              </w:rPr>
            </w:pPr>
          </w:p>
        </w:tc>
      </w:tr>
      <w:tr w:rsidR="00B14FD5" w:rsidRPr="00137EB6" w14:paraId="2E9F50DA" w14:textId="77777777" w:rsidTr="00393CCA">
        <w:tc>
          <w:tcPr>
            <w:tcW w:w="4428" w:type="dxa"/>
          </w:tcPr>
          <w:p w14:paraId="33BA99D7" w14:textId="3CDDBF5C" w:rsidR="00B14FD5" w:rsidRPr="00137EB6" w:rsidRDefault="00B14FD5" w:rsidP="00393CCA">
            <w:pPr>
              <w:widowControl w:val="0"/>
              <w:rPr>
                <w:rFonts w:asciiTheme="minorHAnsi" w:hAnsiTheme="minorHAnsi" w:cstheme="minorHAnsi"/>
                <w:lang w:eastAsia="ko-KR"/>
              </w:rPr>
            </w:pPr>
            <w:r w:rsidRPr="00137EB6">
              <w:rPr>
                <w:rFonts w:asciiTheme="minorHAnsi" w:hAnsiTheme="minorHAnsi" w:cstheme="minorHAnsi"/>
              </w:rPr>
              <w:t>To:</w:t>
            </w:r>
            <w:r w:rsidRPr="00137EB6">
              <w:rPr>
                <w:rFonts w:asciiTheme="minorHAnsi" w:hAnsiTheme="minorHAnsi" w:cstheme="minorHAnsi"/>
              </w:rPr>
              <w:tab/>
            </w:r>
            <w:r w:rsidR="00A84A1B">
              <w:rPr>
                <w:rFonts w:asciiTheme="minorHAnsi" w:hAnsiTheme="minorHAnsi" w:cstheme="minorHAnsi"/>
                <w:lang w:eastAsia="ko-KR"/>
              </w:rPr>
              <w:t>PAP, VTS, ARM</w:t>
            </w:r>
          </w:p>
        </w:tc>
        <w:tc>
          <w:tcPr>
            <w:tcW w:w="5460" w:type="dxa"/>
            <w:shd w:val="clear" w:color="auto" w:fill="FFFFFF" w:themeFill="background1"/>
          </w:tcPr>
          <w:p w14:paraId="18AC8CB9" w14:textId="1632C350" w:rsidR="00B14FD5" w:rsidRPr="00137EB6" w:rsidRDefault="00B14FD5" w:rsidP="00393CCA">
            <w:pPr>
              <w:widowControl w:val="0"/>
              <w:jc w:val="right"/>
              <w:rPr>
                <w:rFonts w:asciiTheme="minorHAnsi" w:hAnsiTheme="minorHAnsi" w:cstheme="minorHAnsi"/>
                <w:lang w:eastAsia="ko-KR"/>
              </w:rPr>
            </w:pPr>
          </w:p>
        </w:tc>
      </w:tr>
    </w:tbl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BA2730" w:rsidRDefault="00D019CE" w:rsidP="00FE5674">
      <w:pPr>
        <w:pStyle w:val="BodyText"/>
        <w:tabs>
          <w:tab w:val="left" w:pos="2835"/>
        </w:tabs>
        <w:rPr>
          <w:rFonts w:ascii="Calibri" w:hAnsi="Calibri"/>
          <w:color w:val="365F91" w:themeColor="accent1" w:themeShade="BF"/>
        </w:rPr>
      </w:pPr>
    </w:p>
    <w:p w14:paraId="37FE02DE" w14:textId="77777777" w:rsidR="00BA2730" w:rsidRPr="00FA25ED" w:rsidRDefault="00BA2730" w:rsidP="00BA2730">
      <w:pPr>
        <w:pStyle w:val="Title"/>
        <w:rPr>
          <w:color w:val="548DD4" w:themeColor="text2" w:themeTint="99"/>
        </w:rPr>
      </w:pPr>
      <w:r w:rsidRPr="00FA25ED">
        <w:rPr>
          <w:color w:val="548DD4" w:themeColor="text2" w:themeTint="99"/>
        </w:rPr>
        <w:t>LIAISON NOTE</w:t>
      </w:r>
    </w:p>
    <w:p w14:paraId="3F28C941" w14:textId="1ED20B68" w:rsidR="00A84A1B" w:rsidRPr="00A84A1B" w:rsidRDefault="00A84A1B" w:rsidP="00A84A1B">
      <w:pPr>
        <w:pStyle w:val="Title"/>
        <w:rPr>
          <w:rFonts w:eastAsia="MS Mincho"/>
          <w:color w:val="548DD4" w:themeColor="text2" w:themeTint="99"/>
          <w:lang w:eastAsia="ja-JP"/>
        </w:rPr>
      </w:pPr>
      <w:r>
        <w:rPr>
          <w:rFonts w:eastAsia="MS Mincho"/>
          <w:color w:val="548DD4" w:themeColor="text2" w:themeTint="99"/>
          <w:lang w:eastAsia="ja-JP"/>
        </w:rPr>
        <w:t>Maritime Resource Name (MRN)</w:t>
      </w:r>
    </w:p>
    <w:p w14:paraId="4834080C" w14:textId="2C7C3D3C" w:rsidR="00A446C9" w:rsidRPr="00605E43" w:rsidRDefault="004B5076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 </w:t>
      </w:r>
      <w:r w:rsidR="00B838D5">
        <w:rPr>
          <w:rFonts w:ascii="Calibri" w:hAnsi="Calibri"/>
          <w:color w:val="0070C0"/>
        </w:rPr>
        <w:t xml:space="preserve"> </w:t>
      </w:r>
    </w:p>
    <w:p w14:paraId="0F258596" w14:textId="6A0FAA87" w:rsidR="00A446C9" w:rsidRPr="00386704" w:rsidRDefault="00E53C5C" w:rsidP="00285B78">
      <w:pPr>
        <w:pStyle w:val="Heading1"/>
      </w:pPr>
      <w:r>
        <w:t>introduction</w:t>
      </w:r>
    </w:p>
    <w:p w14:paraId="25B37A7D" w14:textId="52B45BC8" w:rsidR="008D2793" w:rsidRDefault="00A84A1B" w:rsidP="00285B78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DTEC Committee thank</w:t>
      </w:r>
      <w:r w:rsidR="004447E6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 the </w:t>
      </w:r>
      <w:r w:rsidR="004447E6" w:rsidRPr="004447E6">
        <w:rPr>
          <w:rFonts w:asciiTheme="minorHAnsi" w:hAnsiTheme="minorHAnsi" w:cstheme="minorHAnsi"/>
        </w:rPr>
        <w:t xml:space="preserve">intersessional </w:t>
      </w:r>
      <w:r>
        <w:rPr>
          <w:rFonts w:asciiTheme="minorHAnsi" w:hAnsiTheme="minorHAnsi" w:cstheme="minorHAnsi"/>
        </w:rPr>
        <w:t xml:space="preserve">task group on MRN for their valuable contribution. At DTEC4 the DTEC committee concluded the </w:t>
      </w:r>
      <w:r w:rsidR="007A2FAB">
        <w:rPr>
          <w:rFonts w:asciiTheme="minorHAnsi" w:hAnsiTheme="minorHAnsi" w:cstheme="minorHAnsi"/>
        </w:rPr>
        <w:t>request</w:t>
      </w:r>
      <w:r w:rsidR="004447E6">
        <w:rPr>
          <w:rFonts w:asciiTheme="minorHAnsi" w:hAnsiTheme="minorHAnsi" w:cstheme="minorHAnsi"/>
        </w:rPr>
        <w:t xml:space="preserve"> to</w:t>
      </w:r>
      <w:r>
        <w:rPr>
          <w:rFonts w:asciiTheme="minorHAnsi" w:hAnsiTheme="minorHAnsi" w:cstheme="minorHAnsi"/>
        </w:rPr>
        <w:t xml:space="preserve"> </w:t>
      </w:r>
      <w:r w:rsidR="007A2FAB">
        <w:rPr>
          <w:rFonts w:asciiTheme="minorHAnsi" w:hAnsiTheme="minorHAnsi" w:cstheme="minorHAnsi"/>
        </w:rPr>
        <w:t>be</w:t>
      </w:r>
      <w:r>
        <w:rPr>
          <w:rFonts w:asciiTheme="minorHAnsi" w:hAnsiTheme="minorHAnsi" w:cstheme="minorHAnsi"/>
        </w:rPr>
        <w:t xml:space="preserve"> the leading committee regarding the tasks on MRN</w:t>
      </w:r>
      <w:r w:rsidR="007A2FAB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</w:p>
    <w:p w14:paraId="17EA6E2D" w14:textId="192261C0" w:rsidR="00703F44" w:rsidRPr="006A26A6" w:rsidRDefault="00893E80" w:rsidP="00285B78">
      <w:pPr>
        <w:pStyle w:val="Heading1"/>
      </w:pPr>
      <w:r>
        <w:t>Discus</w:t>
      </w:r>
      <w:r w:rsidR="00CF1A0A">
        <w:t>SION</w:t>
      </w:r>
    </w:p>
    <w:p w14:paraId="0EBE2AED" w14:textId="08525DA0" w:rsidR="00602F7F" w:rsidRDefault="00A84A1B" w:rsidP="00285B78">
      <w:pPr>
        <w:pStyle w:val="BodyText"/>
        <w:rPr>
          <w:rFonts w:asciiTheme="minorHAnsi" w:hAnsiTheme="minorHAnsi" w:cstheme="minorHAnsi"/>
        </w:rPr>
      </w:pPr>
      <w:r>
        <w:rPr>
          <w:rFonts w:ascii="Calibri" w:hAnsi="Calibri"/>
        </w:rPr>
        <w:t>The concept of Maritime Resource Names wa</w:t>
      </w:r>
      <w:r w:rsidR="00D41F5F">
        <w:rPr>
          <w:rFonts w:ascii="Calibri" w:hAnsi="Calibri"/>
        </w:rPr>
        <w:t>s</w:t>
      </w:r>
      <w:r>
        <w:rPr>
          <w:rFonts w:ascii="Calibri" w:hAnsi="Calibri"/>
        </w:rPr>
        <w:t xml:space="preserve"> introduced by eNAV/DTEC as a generic and universal naming convention based on the concept of Uniform Resource Names (URN) </w:t>
      </w:r>
      <w:r w:rsidR="00602F7F">
        <w:rPr>
          <w:rFonts w:asciiTheme="minorHAnsi" w:hAnsiTheme="minorHAnsi" w:cstheme="minorHAnsi"/>
        </w:rPr>
        <w:t>following RFC 1737 and RFC 2141</w:t>
      </w:r>
      <w:r w:rsidR="00D41F5F">
        <w:rPr>
          <w:rFonts w:asciiTheme="minorHAnsi" w:hAnsiTheme="minorHAnsi" w:cstheme="minorHAnsi"/>
        </w:rPr>
        <w:t>. In eNav/DTEC the r</w:t>
      </w:r>
      <w:r w:rsidR="00602F7F">
        <w:rPr>
          <w:rFonts w:asciiTheme="minorHAnsi" w:hAnsiTheme="minorHAnsi" w:cstheme="minorHAnsi"/>
        </w:rPr>
        <w:t xml:space="preserve">ecommendation R1023 Maritime Resource Name and the </w:t>
      </w:r>
      <w:r w:rsidR="00D41F5F">
        <w:rPr>
          <w:rFonts w:asciiTheme="minorHAnsi" w:hAnsiTheme="minorHAnsi" w:cstheme="minorHAnsi"/>
        </w:rPr>
        <w:t>guideline</w:t>
      </w:r>
      <w:r w:rsidR="00602F7F">
        <w:rPr>
          <w:rFonts w:asciiTheme="minorHAnsi" w:hAnsiTheme="minorHAnsi" w:cstheme="minorHAnsi"/>
        </w:rPr>
        <w:t xml:space="preserve"> G1143 </w:t>
      </w:r>
      <w:r w:rsidR="00602F7F" w:rsidRPr="00A84A1B">
        <w:rPr>
          <w:rFonts w:asciiTheme="minorHAnsi" w:hAnsiTheme="minorHAnsi" w:cstheme="minorHAnsi"/>
        </w:rPr>
        <w:t>Unique Identifiers for Maritime Resources</w:t>
      </w:r>
      <w:r w:rsidR="00602F7F">
        <w:rPr>
          <w:rFonts w:asciiTheme="minorHAnsi" w:hAnsiTheme="minorHAnsi" w:cstheme="minorHAnsi"/>
        </w:rPr>
        <w:t xml:space="preserve"> </w:t>
      </w:r>
      <w:r w:rsidR="00D41F5F">
        <w:rPr>
          <w:rFonts w:asciiTheme="minorHAnsi" w:hAnsiTheme="minorHAnsi" w:cstheme="minorHAnsi"/>
        </w:rPr>
        <w:t>w</w:t>
      </w:r>
      <w:r w:rsidR="007A2FAB">
        <w:rPr>
          <w:rFonts w:asciiTheme="minorHAnsi" w:hAnsiTheme="minorHAnsi" w:cstheme="minorHAnsi"/>
        </w:rPr>
        <w:t>ere</w:t>
      </w:r>
      <w:r w:rsidR="00D41F5F">
        <w:rPr>
          <w:rFonts w:asciiTheme="minorHAnsi" w:hAnsiTheme="minorHAnsi" w:cstheme="minorHAnsi"/>
        </w:rPr>
        <w:t xml:space="preserve"> developed </w:t>
      </w:r>
      <w:r w:rsidR="00602F7F">
        <w:rPr>
          <w:rFonts w:asciiTheme="minorHAnsi" w:hAnsiTheme="minorHAnsi" w:cstheme="minorHAnsi"/>
        </w:rPr>
        <w:t xml:space="preserve">and IALA got endorsed by other international organizations to manage the top level namespaces </w:t>
      </w:r>
      <w:r w:rsidR="00D41F5F">
        <w:rPr>
          <w:rFonts w:asciiTheme="minorHAnsi" w:hAnsiTheme="minorHAnsi" w:cstheme="minorHAnsi"/>
        </w:rPr>
        <w:t>in MRN. This was followed by</w:t>
      </w:r>
      <w:r w:rsidR="00602F7F">
        <w:rPr>
          <w:rFonts w:asciiTheme="minorHAnsi" w:hAnsiTheme="minorHAnsi" w:cstheme="minorHAnsi"/>
        </w:rPr>
        <w:t xml:space="preserve"> the guideline G1164 Management of MRN Organisation Identifiers, also developed by eNAV/DTEC committee:</w:t>
      </w:r>
    </w:p>
    <w:p w14:paraId="5C88AB87" w14:textId="6ABCA2C3" w:rsidR="00602F7F" w:rsidRDefault="00602F7F" w:rsidP="00602F7F">
      <w:pPr>
        <w:pStyle w:val="BodyText"/>
        <w:numPr>
          <w:ilvl w:val="0"/>
          <w:numId w:val="3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MRN </w:t>
      </w:r>
      <w:r w:rsidR="007A2FAB">
        <w:rPr>
          <w:rFonts w:asciiTheme="minorHAnsi" w:hAnsiTheme="minorHAnsi" w:cstheme="minorHAnsi"/>
        </w:rPr>
        <w:t>was</w:t>
      </w:r>
      <w:r>
        <w:rPr>
          <w:rFonts w:asciiTheme="minorHAnsi" w:hAnsiTheme="minorHAnsi" w:cstheme="minorHAnsi"/>
        </w:rPr>
        <w:t xml:space="preserve"> </w:t>
      </w:r>
      <w:r w:rsidR="007A2FAB">
        <w:rPr>
          <w:rFonts w:asciiTheme="minorHAnsi" w:hAnsiTheme="minorHAnsi" w:cstheme="minorHAnsi"/>
        </w:rPr>
        <w:t xml:space="preserve">originally </w:t>
      </w:r>
      <w:r>
        <w:rPr>
          <w:rFonts w:asciiTheme="minorHAnsi" w:hAnsiTheme="minorHAnsi" w:cstheme="minorHAnsi"/>
        </w:rPr>
        <w:t xml:space="preserve">introduced as a universal </w:t>
      </w:r>
      <w:r w:rsidR="007A2FAB">
        <w:rPr>
          <w:rFonts w:asciiTheme="minorHAnsi" w:hAnsiTheme="minorHAnsi" w:cstheme="minorHAnsi"/>
        </w:rPr>
        <w:t xml:space="preserve">and interoperable </w:t>
      </w:r>
      <w:r>
        <w:rPr>
          <w:rFonts w:asciiTheme="minorHAnsi" w:hAnsiTheme="minorHAnsi" w:cstheme="minorHAnsi"/>
        </w:rPr>
        <w:t>identification concept for IP base</w:t>
      </w:r>
      <w:r w:rsidR="00D41F5F">
        <w:rPr>
          <w:rFonts w:asciiTheme="minorHAnsi" w:hAnsiTheme="minorHAnsi" w:cstheme="minorHAnsi"/>
        </w:rPr>
        <w:t>d communication and service pla</w:t>
      </w:r>
      <w:r>
        <w:rPr>
          <w:rFonts w:asciiTheme="minorHAnsi" w:hAnsiTheme="minorHAnsi" w:cstheme="minorHAnsi"/>
        </w:rPr>
        <w:t xml:space="preserve">tforms </w:t>
      </w:r>
      <w:r w:rsidR="00D41F5F">
        <w:rPr>
          <w:rFonts w:asciiTheme="minorHAnsi" w:hAnsiTheme="minorHAnsi" w:cstheme="minorHAnsi"/>
        </w:rPr>
        <w:t xml:space="preserve">such </w:t>
      </w:r>
      <w:r>
        <w:rPr>
          <w:rFonts w:asciiTheme="minorHAnsi" w:hAnsiTheme="minorHAnsi" w:cstheme="minorHAnsi"/>
        </w:rPr>
        <w:t xml:space="preserve">as the Maritime Connectivity Platform. </w:t>
      </w:r>
    </w:p>
    <w:p w14:paraId="1F9E023B" w14:textId="2AEEDE6B" w:rsidR="00602F7F" w:rsidRDefault="00602F7F" w:rsidP="00602F7F">
      <w:pPr>
        <w:pStyle w:val="BodyText"/>
        <w:numPr>
          <w:ilvl w:val="0"/>
          <w:numId w:val="3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concept of MRN was adopted by IHO for the main identification mechanism for S-100.</w:t>
      </w:r>
    </w:p>
    <w:p w14:paraId="6EC729BF" w14:textId="17C091EF" w:rsidR="00602F7F" w:rsidRDefault="00D41F5F" w:rsidP="00602F7F">
      <w:pPr>
        <w:pStyle w:val="BodyText"/>
        <w:numPr>
          <w:ilvl w:val="0"/>
          <w:numId w:val="3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MRN is suitable to integrate</w:t>
      </w:r>
      <w:r w:rsidR="00602F7F">
        <w:rPr>
          <w:rFonts w:asciiTheme="minorHAnsi" w:hAnsiTheme="minorHAnsi" w:cstheme="minorHAnsi"/>
        </w:rPr>
        <w:t xml:space="preserve"> existing number</w:t>
      </w:r>
      <w:r>
        <w:rPr>
          <w:rFonts w:asciiTheme="minorHAnsi" w:hAnsiTheme="minorHAnsi" w:cstheme="minorHAnsi"/>
        </w:rPr>
        <w:t>ing</w:t>
      </w:r>
      <w:r w:rsidR="00602F7F">
        <w:rPr>
          <w:rFonts w:asciiTheme="minorHAnsi" w:hAnsiTheme="minorHAnsi" w:cstheme="minorHAnsi"/>
        </w:rPr>
        <w:t xml:space="preserve"> schem</w:t>
      </w:r>
      <w:r>
        <w:rPr>
          <w:rFonts w:asciiTheme="minorHAnsi" w:hAnsiTheme="minorHAnsi" w:cstheme="minorHAnsi"/>
        </w:rPr>
        <w:t>es</w:t>
      </w:r>
      <w:r w:rsidR="00602F7F">
        <w:rPr>
          <w:rFonts w:asciiTheme="minorHAnsi" w:hAnsiTheme="minorHAnsi" w:cstheme="minorHAnsi"/>
        </w:rPr>
        <w:t xml:space="preserve"> as used in the maritime world e.g. by IMO, ITU and others. </w:t>
      </w:r>
    </w:p>
    <w:p w14:paraId="3490DD2C" w14:textId="78C5889A" w:rsidR="00602F7F" w:rsidRDefault="00602F7F" w:rsidP="00602F7F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Therefore</w:t>
      </w:r>
      <w:r w:rsidR="00D41F5F">
        <w:rPr>
          <w:rFonts w:asciiTheme="minorHAnsi" w:hAnsiTheme="minorHAnsi" w:cstheme="minorHAnsi"/>
        </w:rPr>
        <w:t>, the concept of MRN is</w:t>
      </w:r>
      <w:r>
        <w:rPr>
          <w:rFonts w:asciiTheme="minorHAnsi" w:hAnsiTheme="minorHAnsi" w:cstheme="minorHAnsi"/>
        </w:rPr>
        <w:t xml:space="preserve"> universal</w:t>
      </w:r>
      <w:r w:rsidR="00D41F5F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which is already used beyond the </w:t>
      </w:r>
      <w:r w:rsidR="00D41F5F">
        <w:rPr>
          <w:rFonts w:asciiTheme="minorHAnsi" w:hAnsiTheme="minorHAnsi" w:cstheme="minorHAnsi"/>
        </w:rPr>
        <w:t xml:space="preserve">IALA </w:t>
      </w:r>
      <w:r>
        <w:rPr>
          <w:rFonts w:asciiTheme="minorHAnsi" w:hAnsiTheme="minorHAnsi" w:cstheme="minorHAnsi"/>
        </w:rPr>
        <w:t xml:space="preserve">domain of AtoN and VTS with global relevance addressing the domains of other national and international organizations. </w:t>
      </w:r>
    </w:p>
    <w:p w14:paraId="3ACB47F1" w14:textId="24A950AC" w:rsidR="00602F7F" w:rsidRDefault="00602F7F" w:rsidP="00602F7F">
      <w:pPr>
        <w:pStyle w:val="BodyText"/>
        <w:rPr>
          <w:rFonts w:ascii="Calibri" w:hAnsi="Calibri"/>
          <w:lang w:val="en-US"/>
        </w:rPr>
      </w:pPr>
      <w:r>
        <w:rPr>
          <w:rFonts w:asciiTheme="minorHAnsi" w:hAnsiTheme="minorHAnsi" w:cstheme="minorHAnsi"/>
        </w:rPr>
        <w:t>It</w:t>
      </w:r>
      <w:r w:rsidR="007A2FAB">
        <w:rPr>
          <w:rFonts w:asciiTheme="minorHAnsi" w:hAnsiTheme="minorHAnsi" w:cstheme="minorHAnsi"/>
        </w:rPr>
        <w:t xml:space="preserve"> i</w:t>
      </w:r>
      <w:r>
        <w:rPr>
          <w:rFonts w:asciiTheme="minorHAnsi" w:hAnsiTheme="minorHAnsi" w:cstheme="minorHAnsi"/>
        </w:rPr>
        <w:t>s important to further develop the concept of MRN to ensure interoperability of all the mentioned applications and</w:t>
      </w:r>
      <w:r w:rsidR="007A2FAB">
        <w:rPr>
          <w:rFonts w:asciiTheme="minorHAnsi" w:hAnsiTheme="minorHAnsi" w:cstheme="minorHAnsi"/>
        </w:rPr>
        <w:t xml:space="preserve"> future</w:t>
      </w:r>
      <w:r>
        <w:rPr>
          <w:rFonts w:asciiTheme="minorHAnsi" w:hAnsiTheme="minorHAnsi" w:cstheme="minorHAnsi"/>
        </w:rPr>
        <w:t xml:space="preserve"> use case</w:t>
      </w:r>
      <w:r w:rsidR="00D41F5F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. </w:t>
      </w:r>
      <w:r w:rsidR="008C0033">
        <w:rPr>
          <w:rFonts w:asciiTheme="minorHAnsi" w:hAnsiTheme="minorHAnsi" w:cstheme="minorHAnsi"/>
        </w:rPr>
        <w:t xml:space="preserve">The </w:t>
      </w:r>
      <w:r w:rsidR="007A2FAB">
        <w:rPr>
          <w:rFonts w:asciiTheme="minorHAnsi" w:hAnsiTheme="minorHAnsi" w:cstheme="minorHAnsi"/>
        </w:rPr>
        <w:t>description</w:t>
      </w:r>
      <w:r w:rsidR="008C0033">
        <w:rPr>
          <w:rFonts w:asciiTheme="minorHAnsi" w:hAnsiTheme="minorHAnsi" w:cstheme="minorHAnsi"/>
        </w:rPr>
        <w:t xml:space="preserve"> of </w:t>
      </w:r>
      <w:r>
        <w:rPr>
          <w:rFonts w:ascii="Calibri" w:hAnsi="Calibri"/>
          <w:lang w:val="en-US"/>
        </w:rPr>
        <w:t>DTEC Work Group 1 cover</w:t>
      </w:r>
      <w:r w:rsidR="008C0033">
        <w:rPr>
          <w:rFonts w:ascii="Calibri" w:hAnsi="Calibri"/>
          <w:lang w:val="en-US"/>
        </w:rPr>
        <w:t>s</w:t>
      </w:r>
      <w:r>
        <w:rPr>
          <w:rFonts w:ascii="Calibri" w:hAnsi="Calibri"/>
          <w:lang w:val="en-US"/>
        </w:rPr>
        <w:t xml:space="preserve">: </w:t>
      </w:r>
    </w:p>
    <w:p w14:paraId="044AEA47" w14:textId="5D1D00D7" w:rsidR="00496CBF" w:rsidRDefault="00602F7F" w:rsidP="00602F7F">
      <w:pPr>
        <w:pStyle w:val="BodyText"/>
        <w:rPr>
          <w:rFonts w:ascii="Calibri" w:hAnsi="Calibri"/>
        </w:rPr>
      </w:pPr>
      <w:r>
        <w:rPr>
          <w:rFonts w:ascii="Calibri" w:hAnsi="Calibri"/>
          <w:lang w:val="en-US"/>
        </w:rPr>
        <w:t>“[</w:t>
      </w:r>
      <w:r>
        <w:rPr>
          <w:rFonts w:ascii="Calibri" w:hAnsi="Calibri"/>
        </w:rPr>
        <w:t>…] t</w:t>
      </w:r>
      <w:r w:rsidRPr="00602F7F">
        <w:rPr>
          <w:rFonts w:ascii="Calibri" w:hAnsi="Calibri"/>
        </w:rPr>
        <w:t xml:space="preserve">he new Digital Information System Working Group is aimed to continue the harmonization of e-navigation and recommendations and guidelines for digital information systems for e-navigation and other purposes; and, further harmonize the efforts with other </w:t>
      </w:r>
      <w:r w:rsidR="007A2FAB">
        <w:rPr>
          <w:rFonts w:ascii="Calibri" w:hAnsi="Calibri"/>
        </w:rPr>
        <w:t xml:space="preserve">[…] </w:t>
      </w:r>
      <w:r w:rsidRPr="00602F7F">
        <w:rPr>
          <w:rFonts w:ascii="Calibri" w:hAnsi="Calibri"/>
        </w:rPr>
        <w:t>working groups as well as with all IALA Committees in order to meet the stakeholders’ operational requirements.</w:t>
      </w:r>
      <w:r w:rsidR="00324213">
        <w:rPr>
          <w:rFonts w:ascii="Calibri" w:hAnsi="Calibri"/>
        </w:rPr>
        <w:t>”</w:t>
      </w:r>
    </w:p>
    <w:p w14:paraId="4406619A" w14:textId="76FFDFF3" w:rsidR="00324213" w:rsidRDefault="008C0033" w:rsidP="00602F7F">
      <w:pPr>
        <w:pStyle w:val="BodyText"/>
        <w:rPr>
          <w:rFonts w:ascii="Calibri" w:hAnsi="Calibri"/>
        </w:rPr>
      </w:pPr>
      <w:r>
        <w:rPr>
          <w:rFonts w:ascii="Calibri" w:hAnsi="Calibri"/>
        </w:rPr>
        <w:t>Following this</w:t>
      </w:r>
      <w:r w:rsidR="00D71EEA">
        <w:rPr>
          <w:rFonts w:ascii="Calibri" w:hAnsi="Calibri"/>
        </w:rPr>
        <w:t>,</w:t>
      </w:r>
      <w:r>
        <w:rPr>
          <w:rFonts w:ascii="Calibri" w:hAnsi="Calibri"/>
        </w:rPr>
        <w:t xml:space="preserve"> and d</w:t>
      </w:r>
      <w:r w:rsidR="00324213">
        <w:rPr>
          <w:rFonts w:ascii="Calibri" w:hAnsi="Calibri"/>
        </w:rPr>
        <w:t>ue to the overarching relevance of MRN</w:t>
      </w:r>
      <w:r w:rsidR="00D71EEA">
        <w:rPr>
          <w:rFonts w:ascii="Calibri" w:hAnsi="Calibri"/>
        </w:rPr>
        <w:t>,</w:t>
      </w:r>
      <w:r w:rsidR="00324213">
        <w:rPr>
          <w:rFonts w:ascii="Calibri" w:hAnsi="Calibri"/>
        </w:rPr>
        <w:t xml:space="preserve"> DTEC is the committee to handle the core concepts of MRN and the </w:t>
      </w:r>
      <w:r w:rsidR="007A2FAB">
        <w:rPr>
          <w:rFonts w:ascii="Calibri" w:hAnsi="Calibri"/>
        </w:rPr>
        <w:t xml:space="preserve">procedures for </w:t>
      </w:r>
      <w:r w:rsidR="00324213">
        <w:rPr>
          <w:rFonts w:ascii="Calibri" w:hAnsi="Calibri"/>
        </w:rPr>
        <w:t>management of OID</w:t>
      </w:r>
      <w:r w:rsidR="00D71EEA">
        <w:rPr>
          <w:rFonts w:ascii="Calibri" w:hAnsi="Calibri"/>
        </w:rPr>
        <w:t>s</w:t>
      </w:r>
      <w:r w:rsidR="00324213">
        <w:rPr>
          <w:rFonts w:ascii="Calibri" w:hAnsi="Calibri"/>
        </w:rPr>
        <w:t xml:space="preserve"> and </w:t>
      </w:r>
      <w:r w:rsidR="007A2FAB">
        <w:rPr>
          <w:rFonts w:ascii="Calibri" w:hAnsi="Calibri"/>
        </w:rPr>
        <w:t>to give advice</w:t>
      </w:r>
      <w:r w:rsidR="00324213">
        <w:rPr>
          <w:rFonts w:ascii="Calibri" w:hAnsi="Calibri"/>
        </w:rPr>
        <w:t xml:space="preserve"> to other committees, secretariate and other organizations. </w:t>
      </w:r>
    </w:p>
    <w:p w14:paraId="611AA5AA" w14:textId="604FF58D" w:rsidR="00324213" w:rsidRPr="00324213" w:rsidRDefault="00324213" w:rsidP="00602F7F">
      <w:pPr>
        <w:pStyle w:val="BodyText"/>
        <w:rPr>
          <w:rFonts w:ascii="Calibri" w:hAnsi="Calibri"/>
        </w:rPr>
      </w:pPr>
      <w:r>
        <w:rPr>
          <w:rFonts w:ascii="Calibri" w:hAnsi="Calibri"/>
        </w:rPr>
        <w:t>There are specific</w:t>
      </w:r>
      <w:r w:rsidR="00D71EEA">
        <w:rPr>
          <w:rFonts w:ascii="Calibri" w:hAnsi="Calibri"/>
        </w:rPr>
        <w:t xml:space="preserve"> challenges for numbering schemes</w:t>
      </w:r>
      <w:r>
        <w:rPr>
          <w:rFonts w:ascii="Calibri" w:hAnsi="Calibri"/>
        </w:rPr>
        <w:t xml:space="preserve"> and interoperability for AtoN or VTS</w:t>
      </w:r>
      <w:r w:rsidR="00D71EEA">
        <w:rPr>
          <w:rFonts w:ascii="Calibri" w:hAnsi="Calibri"/>
        </w:rPr>
        <w:t>,</w:t>
      </w:r>
      <w:r>
        <w:rPr>
          <w:rFonts w:ascii="Calibri" w:hAnsi="Calibri"/>
        </w:rPr>
        <w:t xml:space="preserve"> which shall be handl</w:t>
      </w:r>
      <w:r w:rsidR="00D71EEA">
        <w:rPr>
          <w:rFonts w:ascii="Calibri" w:hAnsi="Calibri"/>
        </w:rPr>
        <w:t>ed by ARM and VTS committees. An</w:t>
      </w:r>
      <w:r>
        <w:rPr>
          <w:rFonts w:ascii="Calibri" w:hAnsi="Calibri"/>
        </w:rPr>
        <w:t xml:space="preserve"> example is a </w:t>
      </w:r>
      <w:r w:rsidR="00D71EEA">
        <w:rPr>
          <w:rFonts w:ascii="Calibri" w:hAnsi="Calibri"/>
        </w:rPr>
        <w:t xml:space="preserve">potential </w:t>
      </w:r>
      <w:r>
        <w:rPr>
          <w:rFonts w:ascii="Calibri" w:hAnsi="Calibri"/>
        </w:rPr>
        <w:t xml:space="preserve">harmonized global database for AtoN as identified by the task group.   </w:t>
      </w:r>
    </w:p>
    <w:p w14:paraId="2A43C574" w14:textId="77777777" w:rsidR="005269A3" w:rsidRPr="00496CBF" w:rsidRDefault="00DB473A" w:rsidP="00496CBF">
      <w:pPr>
        <w:pStyle w:val="Heading1"/>
      </w:pPr>
      <w:r w:rsidRPr="00496CBF">
        <w:lastRenderedPageBreak/>
        <w:t>ACTION REQUESTED</w:t>
      </w:r>
    </w:p>
    <w:p w14:paraId="7462B34C" w14:textId="0E80EB3B" w:rsidR="001E05B0" w:rsidRPr="001043C5" w:rsidRDefault="00D71EEA" w:rsidP="00285B78">
      <w:pPr>
        <w:pStyle w:val="BodyText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DTEC is kindly requesting</w:t>
      </w:r>
      <w:r w:rsidR="006550B6">
        <w:rPr>
          <w:rFonts w:asciiTheme="minorHAnsi" w:hAnsiTheme="minorHAnsi" w:cstheme="minorHAnsi"/>
        </w:rPr>
        <w:t xml:space="preserve"> </w:t>
      </w:r>
      <w:r w:rsidR="00324213">
        <w:rPr>
          <w:rFonts w:asciiTheme="minorHAnsi" w:hAnsiTheme="minorHAnsi" w:cstheme="minorHAnsi"/>
        </w:rPr>
        <w:t xml:space="preserve">PAP </w:t>
      </w:r>
      <w:r w:rsidR="006550B6">
        <w:rPr>
          <w:rFonts w:asciiTheme="minorHAnsi" w:hAnsiTheme="minorHAnsi" w:cstheme="minorHAnsi"/>
        </w:rPr>
        <w:t>to</w:t>
      </w:r>
      <w:r w:rsidR="001E05B0" w:rsidRPr="001043C5">
        <w:rPr>
          <w:rFonts w:asciiTheme="minorHAnsi" w:hAnsiTheme="minorHAnsi" w:cstheme="minorHAnsi"/>
        </w:rPr>
        <w:t xml:space="preserve">: </w:t>
      </w:r>
    </w:p>
    <w:p w14:paraId="66BA30D7" w14:textId="45DC4D19" w:rsidR="007B0191" w:rsidRPr="001043C5" w:rsidRDefault="006550B6" w:rsidP="00C71DF8">
      <w:pPr>
        <w:pStyle w:val="BodyText"/>
        <w:numPr>
          <w:ilvl w:val="0"/>
          <w:numId w:val="2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</w:t>
      </w:r>
      <w:r w:rsidR="00496CBF">
        <w:rPr>
          <w:rFonts w:asciiTheme="minorHAnsi" w:hAnsiTheme="minorHAnsi" w:cstheme="minorHAnsi"/>
        </w:rPr>
        <w:t xml:space="preserve">valuate the provided suggestion of </w:t>
      </w:r>
      <w:r w:rsidR="00324213">
        <w:rPr>
          <w:rFonts w:asciiTheme="minorHAnsi" w:hAnsiTheme="minorHAnsi" w:cstheme="minorHAnsi"/>
        </w:rPr>
        <w:t>DTEC</w:t>
      </w:r>
      <w:r w:rsidR="00496CBF">
        <w:rPr>
          <w:rFonts w:asciiTheme="minorHAnsi" w:hAnsiTheme="minorHAnsi" w:cstheme="minorHAnsi"/>
        </w:rPr>
        <w:t xml:space="preserve"> committee</w:t>
      </w:r>
      <w:r w:rsidR="00324213">
        <w:rPr>
          <w:rFonts w:asciiTheme="minorHAnsi" w:hAnsiTheme="minorHAnsi" w:cstheme="minorHAnsi"/>
        </w:rPr>
        <w:t xml:space="preserve"> </w:t>
      </w:r>
      <w:r w:rsidR="007A2FAB">
        <w:rPr>
          <w:rFonts w:asciiTheme="minorHAnsi" w:hAnsiTheme="minorHAnsi" w:cstheme="minorHAnsi"/>
        </w:rPr>
        <w:t xml:space="preserve">and decide </w:t>
      </w:r>
      <w:r w:rsidR="00324213">
        <w:rPr>
          <w:rFonts w:asciiTheme="minorHAnsi" w:hAnsiTheme="minorHAnsi" w:cstheme="minorHAnsi"/>
        </w:rPr>
        <w:t xml:space="preserve">to </w:t>
      </w:r>
      <w:r w:rsidR="00ED5DDB">
        <w:rPr>
          <w:rFonts w:asciiTheme="minorHAnsi" w:hAnsiTheme="minorHAnsi" w:cstheme="minorHAnsi"/>
        </w:rPr>
        <w:t>move the ownership of</w:t>
      </w:r>
      <w:r w:rsidR="00324213">
        <w:rPr>
          <w:rFonts w:asciiTheme="minorHAnsi" w:hAnsiTheme="minorHAnsi" w:cstheme="minorHAnsi"/>
        </w:rPr>
        <w:t xml:space="preserve"> the tasks for the further development of MRN and the Management of OID to DTEC.</w:t>
      </w:r>
    </w:p>
    <w:p w14:paraId="3F4B4534" w14:textId="5785B370" w:rsidR="00324213" w:rsidRDefault="00324213" w:rsidP="00C71DF8">
      <w:pPr>
        <w:pStyle w:val="BodyText"/>
        <w:numPr>
          <w:ilvl w:val="0"/>
          <w:numId w:val="2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Proceed the work of the inter committee task group of DTEC, ARM and VTS on MRN.</w:t>
      </w:r>
    </w:p>
    <w:p w14:paraId="4B051200" w14:textId="77777777" w:rsidR="00CF1A0A" w:rsidRDefault="00CF1A0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7CA0B954" w14:textId="77777777" w:rsidR="00C71DF8" w:rsidRPr="001043C5" w:rsidRDefault="00C71DF8" w:rsidP="00CF1A0A">
      <w:pPr>
        <w:pStyle w:val="BodyText"/>
        <w:rPr>
          <w:rFonts w:asciiTheme="minorHAnsi" w:hAnsiTheme="minorHAnsi" w:cstheme="minorHAnsi"/>
        </w:rPr>
      </w:pPr>
    </w:p>
    <w:p w14:paraId="0FA40842" w14:textId="1B66B1EA" w:rsidR="000B4A9F" w:rsidRPr="00916427" w:rsidRDefault="000B4A9F" w:rsidP="000B4A9F">
      <w:pPr>
        <w:pStyle w:val="List1"/>
        <w:numPr>
          <w:ilvl w:val="0"/>
          <w:numId w:val="0"/>
        </w:numPr>
        <w:ind w:left="7200" w:firstLine="720"/>
        <w:rPr>
          <w:rFonts w:asciiTheme="minorHAnsi" w:hAnsiTheme="minorHAnsi" w:cstheme="minorHAnsi"/>
          <w:b/>
          <w:bCs/>
          <w:noProof/>
          <w:sz w:val="28"/>
          <w:szCs w:val="28"/>
        </w:rPr>
      </w:pPr>
      <w:r>
        <w:rPr>
          <w:rFonts w:asciiTheme="minorHAnsi" w:hAnsiTheme="minorHAnsi" w:cstheme="minorHAnsi"/>
          <w:b/>
          <w:bCs/>
          <w:noProof/>
          <w:sz w:val="28"/>
          <w:szCs w:val="28"/>
        </w:rPr>
        <w:t xml:space="preserve">     </w:t>
      </w:r>
      <w:r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ANNEX B-</w:t>
      </w:r>
      <w:r>
        <w:rPr>
          <w:rFonts w:asciiTheme="minorHAnsi" w:hAnsiTheme="minorHAnsi" w:cstheme="minorHAnsi"/>
          <w:b/>
          <w:bCs/>
          <w:noProof/>
          <w:sz w:val="28"/>
          <w:szCs w:val="28"/>
        </w:rPr>
        <w:t>3</w:t>
      </w:r>
    </w:p>
    <w:p w14:paraId="22DD7F01" w14:textId="77777777" w:rsidR="000B4A9F" w:rsidRPr="00916427" w:rsidRDefault="000B4A9F" w:rsidP="000B4A9F">
      <w:pPr>
        <w:pStyle w:val="List1"/>
        <w:numPr>
          <w:ilvl w:val="0"/>
          <w:numId w:val="0"/>
        </w:numPr>
        <w:rPr>
          <w:rFonts w:asciiTheme="minorHAnsi" w:hAnsiTheme="minorHAnsi" w:cstheme="minorHAnsi"/>
          <w:b/>
          <w:bCs/>
          <w:noProof/>
          <w:sz w:val="28"/>
          <w:szCs w:val="28"/>
        </w:rPr>
      </w:pPr>
      <w:r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TEMPLATES FOR INPUT GATHERING FROM IALA SUBCOMMITTEES</w:t>
      </w:r>
    </w:p>
    <w:p w14:paraId="265E1797" w14:textId="77777777" w:rsidR="000B4A9F" w:rsidRDefault="000B4A9F" w:rsidP="000B4A9F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916427">
        <w:rPr>
          <w:rFonts w:asciiTheme="minorHAnsi" w:hAnsiTheme="minorHAnsi" w:cstheme="minorHAnsi"/>
          <w:noProof/>
          <w:sz w:val="24"/>
          <w:szCs w:val="24"/>
        </w:rPr>
        <w:t xml:space="preserve">Note: The work tasks are extracted from the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published I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ALA Committee work programme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2023</w:t>
      </w:r>
    </w:p>
    <w:p w14:paraId="02BBC79D" w14:textId="77777777" w:rsidR="000B4A9F" w:rsidRDefault="000B4A9F" w:rsidP="000B4A9F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2027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information at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IALA website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. Subcommittee are welcome to include</w:t>
      </w:r>
      <w:r w:rsidRPr="00916427">
        <w:rPr>
          <w:rFonts w:asciiTheme="minorHAnsi" w:hAnsiTheme="minorHAnsi" w:cstheme="minorHAnsi"/>
          <w:sz w:val="24"/>
          <w:szCs w:val="24"/>
        </w:rPr>
        <w:t xml:space="preserve">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additional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tasks relevan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>t</w:t>
      </w:r>
    </w:p>
    <w:p w14:paraId="41546F17" w14:textId="30ABF67C" w:rsidR="005E1E46" w:rsidRPr="0058353B" w:rsidRDefault="000B4A9F" w:rsidP="0058353B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to the digitalization roadmap that are not listed in this template.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55"/>
        <w:gridCol w:w="3794"/>
        <w:gridCol w:w="2306"/>
        <w:gridCol w:w="2673"/>
      </w:tblGrid>
      <w:tr w:rsidR="005E1E46" w:rsidRPr="00590282" w14:paraId="4D0D5844" w14:textId="77777777" w:rsidTr="00F94C06">
        <w:trPr>
          <w:trHeight w:val="641"/>
          <w:jc w:val="center"/>
        </w:trPr>
        <w:tc>
          <w:tcPr>
            <w:tcW w:w="9628" w:type="dxa"/>
            <w:gridSpan w:val="4"/>
            <w:shd w:val="clear" w:color="auto" w:fill="A6A6A6" w:themeFill="background1" w:themeFillShade="A6"/>
          </w:tcPr>
          <w:p w14:paraId="5F369C0C" w14:textId="2D48EED6" w:rsidR="005E1E46" w:rsidRP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</w:pPr>
            <w:r w:rsidRPr="00A84B3B"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  <w:t xml:space="preserve">Template for Input Gathering from ENG  </w:t>
            </w:r>
          </w:p>
        </w:tc>
      </w:tr>
      <w:tr w:rsidR="005E1E46" w:rsidRPr="00590282" w14:paraId="4EF94BBD" w14:textId="77777777" w:rsidTr="00F94C06">
        <w:trPr>
          <w:jc w:val="center"/>
        </w:trPr>
        <w:tc>
          <w:tcPr>
            <w:tcW w:w="855" w:type="dxa"/>
          </w:tcPr>
          <w:p w14:paraId="140015BA" w14:textId="77777777" w:rsidR="005E1E46" w:rsidRP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A84B3B">
              <w:rPr>
                <w:rFonts w:asciiTheme="minorHAnsi" w:hAnsiTheme="minorHAnsi" w:cstheme="minorHAnsi"/>
                <w:b/>
                <w:bCs/>
                <w:noProof/>
              </w:rPr>
              <w:t>S/N</w:t>
            </w:r>
          </w:p>
        </w:tc>
        <w:tc>
          <w:tcPr>
            <w:tcW w:w="3794" w:type="dxa"/>
          </w:tcPr>
          <w:p w14:paraId="624E3F0F" w14:textId="77777777" w:rsidR="005E1E46" w:rsidRP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A84B3B">
              <w:rPr>
                <w:rFonts w:asciiTheme="minorHAnsi" w:hAnsiTheme="minorHAnsi" w:cstheme="minorHAnsi"/>
                <w:b/>
                <w:bCs/>
                <w:noProof/>
              </w:rPr>
              <w:t>List of Task Titles</w:t>
            </w:r>
          </w:p>
          <w:p w14:paraId="6ED60F05" w14:textId="77777777" w:rsidR="005E1E46" w:rsidRP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i/>
                <w:iCs/>
                <w:noProof/>
              </w:rPr>
            </w:pPr>
            <w:r w:rsidRPr="00A84B3B">
              <w:rPr>
                <w:rFonts w:asciiTheme="minorHAnsi" w:hAnsiTheme="minorHAnsi" w:cstheme="minorHAnsi"/>
                <w:i/>
                <w:iCs/>
                <w:noProof/>
              </w:rPr>
              <w:t xml:space="preserve"> (Under Development)</w:t>
            </w:r>
          </w:p>
        </w:tc>
        <w:tc>
          <w:tcPr>
            <w:tcW w:w="2306" w:type="dxa"/>
          </w:tcPr>
          <w:p w14:paraId="31859589" w14:textId="77777777" w:rsid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A84B3B">
              <w:rPr>
                <w:rFonts w:asciiTheme="minorHAnsi" w:hAnsiTheme="minorHAnsi" w:cstheme="minorHAnsi"/>
                <w:b/>
                <w:bCs/>
                <w:noProof/>
              </w:rPr>
              <w:t xml:space="preserve">Projected Timeline for Completion </w:t>
            </w:r>
          </w:p>
          <w:p w14:paraId="250B143A" w14:textId="1D5DC61A" w:rsidR="005E1E46" w:rsidRP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A84B3B">
              <w:rPr>
                <w:rFonts w:asciiTheme="minorHAnsi" w:hAnsiTheme="minorHAnsi" w:cstheme="minorHAnsi"/>
                <w:i/>
                <w:iCs/>
                <w:noProof/>
              </w:rPr>
              <w:t>(e.g. Mar 2025)</w:t>
            </w:r>
          </w:p>
        </w:tc>
        <w:tc>
          <w:tcPr>
            <w:tcW w:w="2673" w:type="dxa"/>
          </w:tcPr>
          <w:p w14:paraId="613730F3" w14:textId="77777777" w:rsid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A84B3B">
              <w:rPr>
                <w:rFonts w:asciiTheme="minorHAnsi" w:hAnsiTheme="minorHAnsi" w:cstheme="minorHAnsi"/>
                <w:b/>
                <w:bCs/>
                <w:noProof/>
              </w:rPr>
              <w:t>Remarks</w:t>
            </w:r>
          </w:p>
          <w:p w14:paraId="3513ADA4" w14:textId="4781FF97" w:rsidR="005E1E46" w:rsidRP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A84B3B">
              <w:rPr>
                <w:rFonts w:asciiTheme="minorHAnsi" w:hAnsiTheme="minorHAnsi" w:cstheme="minorHAnsi"/>
                <w:i/>
                <w:iCs/>
                <w:noProof/>
              </w:rPr>
              <w:t>(if any)</w:t>
            </w:r>
          </w:p>
        </w:tc>
      </w:tr>
      <w:tr w:rsidR="005E1E46" w:rsidRPr="00590282" w14:paraId="67BA23A9" w14:textId="77777777" w:rsidTr="00F94C06">
        <w:trPr>
          <w:trHeight w:val="637"/>
          <w:jc w:val="center"/>
        </w:trPr>
        <w:tc>
          <w:tcPr>
            <w:tcW w:w="855" w:type="dxa"/>
          </w:tcPr>
          <w:p w14:paraId="4CDB5F5C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noProof/>
                <w:sz w:val="24"/>
                <w:szCs w:val="24"/>
                <w:lang w:val="en-SG"/>
              </w:rPr>
            </w:pPr>
            <w:r w:rsidRPr="00590282">
              <w:rPr>
                <w:noProof/>
                <w:sz w:val="24"/>
                <w:szCs w:val="24"/>
                <w:lang w:val="en-SG"/>
              </w:rPr>
              <w:t>1</w:t>
            </w:r>
          </w:p>
        </w:tc>
        <w:tc>
          <w:tcPr>
            <w:tcW w:w="3794" w:type="dxa"/>
          </w:tcPr>
          <w:p w14:paraId="186A7217" w14:textId="4C550B72" w:rsidR="005E1E46" w:rsidRPr="00590282" w:rsidRDefault="004132D2" w:rsidP="005E1E4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SG"/>
              </w:rPr>
            </w:pPr>
            <w:hyperlink r:id="rId11" w:history="1">
              <w:r w:rsidRPr="004132D2">
                <w:rPr>
                  <w:rStyle w:val="Hyperlink"/>
                  <w:noProof/>
                  <w:sz w:val="24"/>
                  <w:szCs w:val="24"/>
                </w:rPr>
                <w:t>Update G1037 Data collection for AtoN performance calculation</w:t>
              </w:r>
            </w:hyperlink>
          </w:p>
        </w:tc>
        <w:tc>
          <w:tcPr>
            <w:tcW w:w="2306" w:type="dxa"/>
          </w:tcPr>
          <w:p w14:paraId="46A79440" w14:textId="70C867DC" w:rsidR="005E1E46" w:rsidRPr="00590282" w:rsidRDefault="004132D2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April 2025</w:t>
            </w:r>
          </w:p>
        </w:tc>
        <w:tc>
          <w:tcPr>
            <w:tcW w:w="2673" w:type="dxa"/>
          </w:tcPr>
          <w:p w14:paraId="25EF486C" w14:textId="12CE7D4B" w:rsidR="005E1E46" w:rsidRPr="00590282" w:rsidRDefault="004132D2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Task 2.2.4</w:t>
            </w:r>
          </w:p>
        </w:tc>
      </w:tr>
      <w:tr w:rsidR="005E1E46" w:rsidRPr="00590282" w14:paraId="0BBB6320" w14:textId="77777777" w:rsidTr="00F94C06">
        <w:trPr>
          <w:trHeight w:val="691"/>
          <w:jc w:val="center"/>
        </w:trPr>
        <w:tc>
          <w:tcPr>
            <w:tcW w:w="855" w:type="dxa"/>
          </w:tcPr>
          <w:p w14:paraId="6AF6EEB9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 w:rsidRPr="00590282">
              <w:rPr>
                <w:noProof/>
                <w:sz w:val="24"/>
                <w:szCs w:val="24"/>
                <w:lang w:val="en-SG"/>
              </w:rPr>
              <w:t>2</w:t>
            </w:r>
          </w:p>
        </w:tc>
        <w:tc>
          <w:tcPr>
            <w:tcW w:w="3794" w:type="dxa"/>
          </w:tcPr>
          <w:p w14:paraId="1E31115E" w14:textId="3BC0FF8F" w:rsidR="005E1E46" w:rsidRPr="00590282" w:rsidRDefault="004132D2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</w:rPr>
            </w:pPr>
            <w:r w:rsidRPr="004132D2">
              <w:rPr>
                <w:noProof/>
                <w:sz w:val="24"/>
                <w:szCs w:val="24"/>
              </w:rPr>
              <w:t>Develop guidance on the provision of Marine AtoN for autonomous vehicle/vessel operations (Maritime Autonomous Surface Ship, MASS).</w:t>
            </w:r>
          </w:p>
        </w:tc>
        <w:tc>
          <w:tcPr>
            <w:tcW w:w="2306" w:type="dxa"/>
          </w:tcPr>
          <w:p w14:paraId="5B73F4D3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2673" w:type="dxa"/>
          </w:tcPr>
          <w:p w14:paraId="0A842CE7" w14:textId="4846684B" w:rsidR="005E1E46" w:rsidRPr="00590282" w:rsidRDefault="004132D2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Task 1.2.3</w:t>
            </w:r>
          </w:p>
        </w:tc>
      </w:tr>
      <w:tr w:rsidR="005E1E46" w:rsidRPr="00590282" w14:paraId="0A1C521F" w14:textId="77777777" w:rsidTr="00F94C06">
        <w:trPr>
          <w:trHeight w:val="701"/>
          <w:jc w:val="center"/>
        </w:trPr>
        <w:tc>
          <w:tcPr>
            <w:tcW w:w="855" w:type="dxa"/>
          </w:tcPr>
          <w:p w14:paraId="2ED687DC" w14:textId="551A40DD" w:rsidR="005E1E46" w:rsidRPr="00590282" w:rsidRDefault="00BA0DC4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 w:rsidRPr="00590282">
              <w:rPr>
                <w:noProof/>
                <w:sz w:val="24"/>
                <w:szCs w:val="24"/>
                <w:lang w:val="en-SG"/>
              </w:rPr>
              <w:t>3</w:t>
            </w:r>
          </w:p>
        </w:tc>
        <w:tc>
          <w:tcPr>
            <w:tcW w:w="3794" w:type="dxa"/>
          </w:tcPr>
          <w:p w14:paraId="7726D677" w14:textId="41A3D6AE" w:rsidR="005E1E46" w:rsidRPr="00590282" w:rsidRDefault="004132D2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  <w:r w:rsidRPr="004132D2">
              <w:rPr>
                <w:noProof/>
                <w:sz w:val="24"/>
                <w:szCs w:val="24"/>
                <w:lang w:val="en-US"/>
              </w:rPr>
              <w:t>Training in implementation of digital solutions (data analytics &amp; maritime informatics)</w:t>
            </w:r>
          </w:p>
        </w:tc>
        <w:tc>
          <w:tcPr>
            <w:tcW w:w="2306" w:type="dxa"/>
          </w:tcPr>
          <w:p w14:paraId="27FE8160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2673" w:type="dxa"/>
          </w:tcPr>
          <w:p w14:paraId="69B61A50" w14:textId="7FFEA0C9" w:rsidR="005E1E46" w:rsidRPr="00590282" w:rsidRDefault="004132D2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Task 5.1.2</w:t>
            </w:r>
          </w:p>
        </w:tc>
      </w:tr>
      <w:tr w:rsidR="00A84B3B" w:rsidRPr="00590282" w14:paraId="4C23A1DB" w14:textId="77777777" w:rsidTr="00F94C06">
        <w:trPr>
          <w:trHeight w:val="701"/>
          <w:jc w:val="center"/>
        </w:trPr>
        <w:tc>
          <w:tcPr>
            <w:tcW w:w="855" w:type="dxa"/>
          </w:tcPr>
          <w:p w14:paraId="63463AAC" w14:textId="0A93E0CD" w:rsidR="00A84B3B" w:rsidRPr="00590282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4</w:t>
            </w:r>
          </w:p>
        </w:tc>
        <w:tc>
          <w:tcPr>
            <w:tcW w:w="3794" w:type="dxa"/>
          </w:tcPr>
          <w:p w14:paraId="1845B34D" w14:textId="5ADCD895" w:rsidR="00A84B3B" w:rsidRPr="00590282" w:rsidRDefault="004132D2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  <w:r w:rsidRPr="004132D2">
              <w:rPr>
                <w:noProof/>
                <w:sz w:val="24"/>
                <w:szCs w:val="24"/>
                <w:lang w:val="en-US"/>
              </w:rPr>
              <w:t>Update G1008 Remote control and monitoring of AtoN</w:t>
            </w:r>
          </w:p>
        </w:tc>
        <w:tc>
          <w:tcPr>
            <w:tcW w:w="2306" w:type="dxa"/>
          </w:tcPr>
          <w:p w14:paraId="44FC4A25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2673" w:type="dxa"/>
          </w:tcPr>
          <w:p w14:paraId="1DB5379F" w14:textId="6EC1EEAF" w:rsidR="00A84B3B" w:rsidRPr="00590282" w:rsidRDefault="004132D2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Task 6.3.1</w:t>
            </w:r>
          </w:p>
        </w:tc>
      </w:tr>
      <w:tr w:rsidR="00A84B3B" w:rsidRPr="00590282" w14:paraId="7947BAE5" w14:textId="77777777" w:rsidTr="00F94C06">
        <w:trPr>
          <w:trHeight w:val="701"/>
          <w:jc w:val="center"/>
        </w:trPr>
        <w:tc>
          <w:tcPr>
            <w:tcW w:w="855" w:type="dxa"/>
          </w:tcPr>
          <w:p w14:paraId="48EE5DBD" w14:textId="6623E113" w:rsidR="00A84B3B" w:rsidRPr="00590282" w:rsidRDefault="00EF3059" w:rsidP="00EF305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5</w:t>
            </w:r>
          </w:p>
        </w:tc>
        <w:tc>
          <w:tcPr>
            <w:tcW w:w="3794" w:type="dxa"/>
          </w:tcPr>
          <w:p w14:paraId="7B8EE529" w14:textId="51D3EBA6" w:rsidR="00A84B3B" w:rsidRPr="00590282" w:rsidRDefault="004132D2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  <w:r w:rsidRPr="004132D2">
              <w:rPr>
                <w:noProof/>
                <w:sz w:val="24"/>
                <w:szCs w:val="24"/>
                <w:lang w:val="en-US"/>
              </w:rPr>
              <w:t>Develop guidance on timing and synchronization</w:t>
            </w:r>
          </w:p>
        </w:tc>
        <w:tc>
          <w:tcPr>
            <w:tcW w:w="2306" w:type="dxa"/>
          </w:tcPr>
          <w:p w14:paraId="33FA5D5E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2673" w:type="dxa"/>
          </w:tcPr>
          <w:p w14:paraId="26DCA236" w14:textId="4855561B" w:rsidR="00A84B3B" w:rsidRPr="00590282" w:rsidRDefault="004132D2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Task 3.1.1</w:t>
            </w:r>
          </w:p>
        </w:tc>
      </w:tr>
      <w:tr w:rsidR="00A84B3B" w:rsidRPr="00590282" w14:paraId="40114CAA" w14:textId="77777777" w:rsidTr="00F94C06">
        <w:trPr>
          <w:trHeight w:val="701"/>
          <w:jc w:val="center"/>
        </w:trPr>
        <w:tc>
          <w:tcPr>
            <w:tcW w:w="855" w:type="dxa"/>
          </w:tcPr>
          <w:p w14:paraId="5FC7CA33" w14:textId="097E967C" w:rsidR="00A84B3B" w:rsidRPr="00590282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6</w:t>
            </w:r>
          </w:p>
        </w:tc>
        <w:tc>
          <w:tcPr>
            <w:tcW w:w="3794" w:type="dxa"/>
          </w:tcPr>
          <w:p w14:paraId="0EA4EBE9" w14:textId="37EDBC31" w:rsidR="00A84B3B" w:rsidRPr="00590282" w:rsidRDefault="004132D2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  <w:r w:rsidRPr="004132D2">
              <w:rPr>
                <w:noProof/>
                <w:sz w:val="24"/>
                <w:szCs w:val="24"/>
                <w:lang w:val="en-US"/>
              </w:rPr>
              <w:t>R-Mode development</w:t>
            </w:r>
          </w:p>
        </w:tc>
        <w:tc>
          <w:tcPr>
            <w:tcW w:w="2306" w:type="dxa"/>
          </w:tcPr>
          <w:p w14:paraId="67FAF3E7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2673" w:type="dxa"/>
          </w:tcPr>
          <w:p w14:paraId="216BCFD8" w14:textId="082A76BD" w:rsidR="00A84B3B" w:rsidRPr="00590282" w:rsidRDefault="004132D2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Task 3.2.1</w:t>
            </w:r>
          </w:p>
        </w:tc>
      </w:tr>
      <w:tr w:rsidR="00EF3059" w:rsidRPr="00590282" w14:paraId="06C8C0AA" w14:textId="77777777" w:rsidTr="00F94C06">
        <w:trPr>
          <w:trHeight w:val="701"/>
          <w:jc w:val="center"/>
        </w:trPr>
        <w:tc>
          <w:tcPr>
            <w:tcW w:w="855" w:type="dxa"/>
          </w:tcPr>
          <w:p w14:paraId="6924EE7A" w14:textId="44869238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7</w:t>
            </w:r>
          </w:p>
        </w:tc>
        <w:tc>
          <w:tcPr>
            <w:tcW w:w="3794" w:type="dxa"/>
          </w:tcPr>
          <w:p w14:paraId="48DDAB6A" w14:textId="14B4CF69" w:rsidR="00EF3059" w:rsidRPr="00590282" w:rsidRDefault="00535547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/>
              </w:rPr>
              <w:t xml:space="preserve">Develop Guideline on </w:t>
            </w:r>
            <w:r w:rsidR="004132D2">
              <w:rPr>
                <w:noProof/>
                <w:sz w:val="24"/>
                <w:szCs w:val="24"/>
                <w:lang w:val="en-US"/>
              </w:rPr>
              <w:t>H</w:t>
            </w:r>
            <w:r w:rsidR="004132D2" w:rsidRPr="004132D2">
              <w:rPr>
                <w:noProof/>
                <w:sz w:val="24"/>
                <w:szCs w:val="24"/>
                <w:lang w:val="en-US"/>
              </w:rPr>
              <w:t>igh accuracy positioning systems</w:t>
            </w:r>
          </w:p>
        </w:tc>
        <w:tc>
          <w:tcPr>
            <w:tcW w:w="2306" w:type="dxa"/>
          </w:tcPr>
          <w:p w14:paraId="7B05ED54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2673" w:type="dxa"/>
          </w:tcPr>
          <w:p w14:paraId="2D6E97F8" w14:textId="4C83BAF7" w:rsidR="00EF3059" w:rsidRPr="00590282" w:rsidRDefault="004132D2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Task 3.3.2</w:t>
            </w:r>
          </w:p>
        </w:tc>
      </w:tr>
      <w:tr w:rsidR="00EF3059" w:rsidRPr="00590282" w14:paraId="2A376750" w14:textId="77777777" w:rsidTr="00F94C06">
        <w:trPr>
          <w:trHeight w:val="701"/>
          <w:jc w:val="center"/>
        </w:trPr>
        <w:tc>
          <w:tcPr>
            <w:tcW w:w="855" w:type="dxa"/>
          </w:tcPr>
          <w:p w14:paraId="1D1A4611" w14:textId="79A4396B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8</w:t>
            </w:r>
          </w:p>
        </w:tc>
        <w:tc>
          <w:tcPr>
            <w:tcW w:w="3794" w:type="dxa"/>
          </w:tcPr>
          <w:p w14:paraId="13FEBF30" w14:textId="32EFB13C" w:rsidR="00EF3059" w:rsidRPr="00590282" w:rsidRDefault="004132D2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  <w:r w:rsidRPr="004132D2">
              <w:rPr>
                <w:noProof/>
                <w:sz w:val="24"/>
                <w:szCs w:val="24"/>
                <w:lang w:val="en-US"/>
              </w:rPr>
              <w:t>Retransmission of SBAS data via VDES</w:t>
            </w:r>
          </w:p>
        </w:tc>
        <w:tc>
          <w:tcPr>
            <w:tcW w:w="2306" w:type="dxa"/>
          </w:tcPr>
          <w:p w14:paraId="2EF95314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2673" w:type="dxa"/>
          </w:tcPr>
          <w:p w14:paraId="2DF4FA69" w14:textId="566CC632" w:rsidR="00EF3059" w:rsidRPr="00590282" w:rsidRDefault="004132D2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Task 3.3.</w:t>
            </w:r>
            <w:r w:rsidR="00535547">
              <w:rPr>
                <w:noProof/>
                <w:sz w:val="24"/>
                <w:szCs w:val="24"/>
              </w:rPr>
              <w:t>3</w:t>
            </w:r>
          </w:p>
        </w:tc>
      </w:tr>
      <w:tr w:rsidR="00EF3059" w:rsidRPr="00590282" w14:paraId="2F7F5FAF" w14:textId="77777777" w:rsidTr="00F94C06">
        <w:trPr>
          <w:trHeight w:val="701"/>
          <w:jc w:val="center"/>
        </w:trPr>
        <w:tc>
          <w:tcPr>
            <w:tcW w:w="855" w:type="dxa"/>
          </w:tcPr>
          <w:p w14:paraId="63535230" w14:textId="2C3BBE3A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9</w:t>
            </w:r>
          </w:p>
        </w:tc>
        <w:tc>
          <w:tcPr>
            <w:tcW w:w="3794" w:type="dxa"/>
          </w:tcPr>
          <w:p w14:paraId="0E84ED8E" w14:textId="390DABCC" w:rsidR="00EF3059" w:rsidRPr="00590282" w:rsidRDefault="00535547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/>
              </w:rPr>
              <w:t xml:space="preserve">Develop and update </w:t>
            </w:r>
            <w:r w:rsidRPr="00535547">
              <w:rPr>
                <w:noProof/>
                <w:sz w:val="24"/>
                <w:szCs w:val="24"/>
                <w:lang w:val="en-US"/>
              </w:rPr>
              <w:t>S-200 PNT Product Specification</w:t>
            </w:r>
          </w:p>
        </w:tc>
        <w:tc>
          <w:tcPr>
            <w:tcW w:w="2306" w:type="dxa"/>
          </w:tcPr>
          <w:p w14:paraId="1C9A2C91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2673" w:type="dxa"/>
          </w:tcPr>
          <w:p w14:paraId="61AC7131" w14:textId="5AF7B02A" w:rsidR="00EF3059" w:rsidRPr="00590282" w:rsidRDefault="00535547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Task 7.1.1</w:t>
            </w:r>
          </w:p>
        </w:tc>
      </w:tr>
      <w:tr w:rsidR="00EF3059" w:rsidRPr="00590282" w14:paraId="7F038A71" w14:textId="77777777" w:rsidTr="00F94C06">
        <w:trPr>
          <w:trHeight w:val="701"/>
          <w:jc w:val="center"/>
        </w:trPr>
        <w:tc>
          <w:tcPr>
            <w:tcW w:w="855" w:type="dxa"/>
          </w:tcPr>
          <w:p w14:paraId="40B3EF25" w14:textId="37CD8472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10</w:t>
            </w:r>
          </w:p>
        </w:tc>
        <w:tc>
          <w:tcPr>
            <w:tcW w:w="3794" w:type="dxa"/>
          </w:tcPr>
          <w:p w14:paraId="51EA2E77" w14:textId="25101F4E" w:rsidR="00EF3059" w:rsidRPr="00590282" w:rsidRDefault="00EA4587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  <w:r w:rsidRPr="00EA4587">
              <w:rPr>
                <w:noProof/>
                <w:sz w:val="24"/>
                <w:szCs w:val="24"/>
                <w:lang w:val="en-US"/>
              </w:rPr>
              <w:t>Harmonisation of IoT Protocol for Visual AtoN</w:t>
            </w:r>
          </w:p>
        </w:tc>
        <w:tc>
          <w:tcPr>
            <w:tcW w:w="2306" w:type="dxa"/>
          </w:tcPr>
          <w:p w14:paraId="200564C6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2673" w:type="dxa"/>
          </w:tcPr>
          <w:p w14:paraId="09F7B5BB" w14:textId="470195B5" w:rsidR="00EF3059" w:rsidRPr="00590282" w:rsidRDefault="00EA4587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Task 6.3.2</w:t>
            </w:r>
          </w:p>
        </w:tc>
      </w:tr>
      <w:tr w:rsidR="00EF3059" w:rsidRPr="00590282" w14:paraId="7BE80362" w14:textId="77777777" w:rsidTr="00F94C06">
        <w:trPr>
          <w:trHeight w:val="701"/>
          <w:jc w:val="center"/>
        </w:trPr>
        <w:tc>
          <w:tcPr>
            <w:tcW w:w="855" w:type="dxa"/>
          </w:tcPr>
          <w:p w14:paraId="10359BD7" w14:textId="32CD4937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11</w:t>
            </w:r>
          </w:p>
        </w:tc>
        <w:tc>
          <w:tcPr>
            <w:tcW w:w="3794" w:type="dxa"/>
          </w:tcPr>
          <w:p w14:paraId="73A838C8" w14:textId="3AD98DC3" w:rsidR="00EF3059" w:rsidRPr="00590282" w:rsidRDefault="00EA4587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  <w:r w:rsidRPr="00EA4587">
              <w:rPr>
                <w:noProof/>
                <w:sz w:val="24"/>
                <w:szCs w:val="24"/>
                <w:lang w:val="en-US"/>
              </w:rPr>
              <w:t>Update G1037 Data collection for AtoN performance calculation</w:t>
            </w:r>
          </w:p>
        </w:tc>
        <w:tc>
          <w:tcPr>
            <w:tcW w:w="2306" w:type="dxa"/>
          </w:tcPr>
          <w:p w14:paraId="17973AE8" w14:textId="78B52992" w:rsidR="00EF3059" w:rsidRPr="00590282" w:rsidRDefault="00EA4587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October 2025</w:t>
            </w:r>
          </w:p>
        </w:tc>
        <w:tc>
          <w:tcPr>
            <w:tcW w:w="2673" w:type="dxa"/>
          </w:tcPr>
          <w:p w14:paraId="1FBB9FA3" w14:textId="3F14BC7A" w:rsidR="00EF3059" w:rsidRPr="00590282" w:rsidRDefault="00EA4587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Task 2.2.4</w:t>
            </w:r>
          </w:p>
        </w:tc>
      </w:tr>
    </w:tbl>
    <w:p w14:paraId="6A689AE4" w14:textId="1C907959" w:rsidR="009C5250" w:rsidRPr="009C5250" w:rsidRDefault="009C5250" w:rsidP="00CF1A0A">
      <w:pPr>
        <w:pStyle w:val="List1"/>
        <w:numPr>
          <w:ilvl w:val="0"/>
          <w:numId w:val="0"/>
        </w:numPr>
        <w:rPr>
          <w:noProof/>
        </w:rPr>
      </w:pPr>
    </w:p>
    <w:sectPr w:rsidR="009C5250" w:rsidRPr="009C5250" w:rsidSect="00CF1A0A">
      <w:headerReference w:type="default" r:id="rId12"/>
      <w:head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84D6F" w14:textId="77777777" w:rsidR="00025CA5" w:rsidRDefault="00025CA5" w:rsidP="00362CD9">
      <w:r>
        <w:separator/>
      </w:r>
    </w:p>
  </w:endnote>
  <w:endnote w:type="continuationSeparator" w:id="0">
    <w:p w14:paraId="7A2DB5B9" w14:textId="77777777" w:rsidR="00025CA5" w:rsidRDefault="00025CA5" w:rsidP="00362CD9">
      <w:r>
        <w:continuationSeparator/>
      </w:r>
    </w:p>
  </w:endnote>
  <w:endnote w:type="continuationNotice" w:id="1">
    <w:p w14:paraId="3A7D6FEE" w14:textId="77777777" w:rsidR="00025CA5" w:rsidRDefault="00025C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02217" w14:textId="77777777" w:rsidR="00025CA5" w:rsidRDefault="00025CA5" w:rsidP="00362CD9">
      <w:r>
        <w:separator/>
      </w:r>
    </w:p>
  </w:footnote>
  <w:footnote w:type="continuationSeparator" w:id="0">
    <w:p w14:paraId="198E322F" w14:textId="77777777" w:rsidR="00025CA5" w:rsidRDefault="00025CA5" w:rsidP="00362CD9">
      <w:r>
        <w:continuationSeparator/>
      </w:r>
    </w:p>
  </w:footnote>
  <w:footnote w:type="continuationNotice" w:id="1">
    <w:p w14:paraId="39E8D132" w14:textId="77777777" w:rsidR="00025CA5" w:rsidRDefault="00025C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2D75EEF7" w:rsidR="007C346C" w:rsidRDefault="00F03EBC" w:rsidP="007A395D">
    <w:pPr>
      <w:pStyle w:val="Header"/>
      <w:jc w:val="right"/>
    </w:pPr>
    <w:r>
      <w:rPr>
        <w:noProof/>
        <w:lang w:val="da-DK" w:eastAsia="da-DK"/>
      </w:rPr>
      <w:drawing>
        <wp:inline distT="0" distB="0" distL="0" distR="0" wp14:anchorId="21A219D5" wp14:editId="205D4CC1">
          <wp:extent cx="850900" cy="824230"/>
          <wp:effectExtent l="0" t="0" r="0" b="0"/>
          <wp:docPr id="2026121653" name="Image2" descr="A logo with a mermaid in the air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0859609" name="Image2" descr="A logo with a mermaid in the air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  <w:lang w:val="da-DK" w:eastAsia="da-DK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892083510" name="Kuv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1A9EF9ED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2741A5C"/>
    <w:multiLevelType w:val="hybridMultilevel"/>
    <w:tmpl w:val="E8382AF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C556B"/>
    <w:multiLevelType w:val="hybridMultilevel"/>
    <w:tmpl w:val="3FA6345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16DB7"/>
    <w:multiLevelType w:val="hybridMultilevel"/>
    <w:tmpl w:val="A6F2386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3913DA"/>
    <w:multiLevelType w:val="multilevel"/>
    <w:tmpl w:val="84F8B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4AB3D7C"/>
    <w:multiLevelType w:val="hybridMultilevel"/>
    <w:tmpl w:val="EC1457F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12199F"/>
    <w:multiLevelType w:val="hybridMultilevel"/>
    <w:tmpl w:val="5C28D97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B057A3"/>
    <w:multiLevelType w:val="multilevel"/>
    <w:tmpl w:val="46686680"/>
    <w:lvl w:ilvl="0">
      <w:start w:val="1"/>
      <w:numFmt w:val="decimal"/>
      <w:pStyle w:val="Equation0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A014A6"/>
    <w:multiLevelType w:val="hybridMultilevel"/>
    <w:tmpl w:val="379CD9C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564153"/>
    <w:multiLevelType w:val="hybridMultilevel"/>
    <w:tmpl w:val="17B037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941EAC"/>
    <w:multiLevelType w:val="hybridMultilevel"/>
    <w:tmpl w:val="6EC6FF14"/>
    <w:lvl w:ilvl="0" w:tplc="4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0" w15:restartNumberingAfterBreak="0">
    <w:nsid w:val="79492E05"/>
    <w:multiLevelType w:val="hybridMultilevel"/>
    <w:tmpl w:val="5C8E43C0"/>
    <w:lvl w:ilvl="0" w:tplc="7E6EC38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D9EE12C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9E7ECA2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AC00097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B416238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7696CFD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15898C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644622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CF743AC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num w:numId="1" w16cid:durableId="2104255517">
    <w:abstractNumId w:val="24"/>
  </w:num>
  <w:num w:numId="2" w16cid:durableId="756440402">
    <w:abstractNumId w:val="18"/>
  </w:num>
  <w:num w:numId="3" w16cid:durableId="572784667">
    <w:abstractNumId w:val="1"/>
  </w:num>
  <w:num w:numId="4" w16cid:durableId="1101949615">
    <w:abstractNumId w:val="27"/>
  </w:num>
  <w:num w:numId="5" w16cid:durableId="73357976">
    <w:abstractNumId w:val="14"/>
  </w:num>
  <w:num w:numId="6" w16cid:durableId="830171714">
    <w:abstractNumId w:val="7"/>
  </w:num>
  <w:num w:numId="7" w16cid:durableId="1099570177">
    <w:abstractNumId w:val="20"/>
  </w:num>
  <w:num w:numId="8" w16cid:durableId="1733846431">
    <w:abstractNumId w:val="19"/>
  </w:num>
  <w:num w:numId="9" w16cid:durableId="526918401">
    <w:abstractNumId w:val="26"/>
  </w:num>
  <w:num w:numId="10" w16cid:durableId="1161040497">
    <w:abstractNumId w:val="6"/>
  </w:num>
  <w:num w:numId="11" w16cid:durableId="1876889462">
    <w:abstractNumId w:val="21"/>
  </w:num>
  <w:num w:numId="12" w16cid:durableId="283389110">
    <w:abstractNumId w:val="16"/>
  </w:num>
  <w:num w:numId="13" w16cid:durableId="1426071172">
    <w:abstractNumId w:val="15"/>
  </w:num>
  <w:num w:numId="14" w16cid:durableId="901984604">
    <w:abstractNumId w:val="5"/>
  </w:num>
  <w:num w:numId="15" w16cid:durableId="1856337444">
    <w:abstractNumId w:val="17"/>
  </w:num>
  <w:num w:numId="16" w16cid:durableId="105207616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6175554">
    <w:abstractNumId w:val="0"/>
  </w:num>
  <w:num w:numId="18" w16cid:durableId="791560036">
    <w:abstractNumId w:val="8"/>
  </w:num>
  <w:num w:numId="19" w16cid:durableId="1810976335">
    <w:abstractNumId w:val="23"/>
  </w:num>
  <w:num w:numId="20" w16cid:durableId="1642803145">
    <w:abstractNumId w:val="12"/>
  </w:num>
  <w:num w:numId="21" w16cid:durableId="144856585">
    <w:abstractNumId w:val="11"/>
  </w:num>
  <w:num w:numId="22" w16cid:durableId="916213440">
    <w:abstractNumId w:val="10"/>
  </w:num>
  <w:num w:numId="23" w16cid:durableId="1601569567">
    <w:abstractNumId w:val="3"/>
  </w:num>
  <w:num w:numId="24" w16cid:durableId="465046159">
    <w:abstractNumId w:val="13"/>
  </w:num>
  <w:num w:numId="25" w16cid:durableId="287126549">
    <w:abstractNumId w:val="22"/>
  </w:num>
  <w:num w:numId="26" w16cid:durableId="1564677152">
    <w:abstractNumId w:val="30"/>
  </w:num>
  <w:num w:numId="27" w16cid:durableId="735205369">
    <w:abstractNumId w:val="9"/>
  </w:num>
  <w:num w:numId="28" w16cid:durableId="1492914041">
    <w:abstractNumId w:val="25"/>
  </w:num>
  <w:num w:numId="29" w16cid:durableId="80568309">
    <w:abstractNumId w:val="29"/>
  </w:num>
  <w:num w:numId="30" w16cid:durableId="1746688263">
    <w:abstractNumId w:val="4"/>
  </w:num>
  <w:num w:numId="31" w16cid:durableId="709959906">
    <w:abstractNumId w:val="5"/>
  </w:num>
  <w:num w:numId="32" w16cid:durableId="405152179">
    <w:abstractNumId w:val="28"/>
  </w:num>
  <w:num w:numId="33" w16cid:durableId="536434329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12B3"/>
    <w:rsid w:val="00001C8A"/>
    <w:rsid w:val="00003ABB"/>
    <w:rsid w:val="0000416E"/>
    <w:rsid w:val="000049D8"/>
    <w:rsid w:val="00006913"/>
    <w:rsid w:val="0000744F"/>
    <w:rsid w:val="000179E4"/>
    <w:rsid w:val="00023296"/>
    <w:rsid w:val="000242D8"/>
    <w:rsid w:val="00025CA5"/>
    <w:rsid w:val="00026AAB"/>
    <w:rsid w:val="000349B2"/>
    <w:rsid w:val="00036A03"/>
    <w:rsid w:val="00036B9E"/>
    <w:rsid w:val="00037DF4"/>
    <w:rsid w:val="0004700E"/>
    <w:rsid w:val="00047B5D"/>
    <w:rsid w:val="00053841"/>
    <w:rsid w:val="00053BC4"/>
    <w:rsid w:val="00070C13"/>
    <w:rsid w:val="000715C9"/>
    <w:rsid w:val="00082897"/>
    <w:rsid w:val="00084F33"/>
    <w:rsid w:val="000A0A8C"/>
    <w:rsid w:val="000A1F09"/>
    <w:rsid w:val="000A2448"/>
    <w:rsid w:val="000A5A35"/>
    <w:rsid w:val="000A77A7"/>
    <w:rsid w:val="000B000E"/>
    <w:rsid w:val="000B0A81"/>
    <w:rsid w:val="000B1707"/>
    <w:rsid w:val="000B25FB"/>
    <w:rsid w:val="000B4A9F"/>
    <w:rsid w:val="000B4BA4"/>
    <w:rsid w:val="000B731C"/>
    <w:rsid w:val="000C1B3E"/>
    <w:rsid w:val="000C324D"/>
    <w:rsid w:val="000C349E"/>
    <w:rsid w:val="000C719B"/>
    <w:rsid w:val="000D1323"/>
    <w:rsid w:val="000E3272"/>
    <w:rsid w:val="000E38F2"/>
    <w:rsid w:val="000F410E"/>
    <w:rsid w:val="000F57C3"/>
    <w:rsid w:val="0010139A"/>
    <w:rsid w:val="001028AE"/>
    <w:rsid w:val="001035AB"/>
    <w:rsid w:val="001043C5"/>
    <w:rsid w:val="00104855"/>
    <w:rsid w:val="00104F14"/>
    <w:rsid w:val="001059B6"/>
    <w:rsid w:val="00105EC4"/>
    <w:rsid w:val="00110AE7"/>
    <w:rsid w:val="0012297D"/>
    <w:rsid w:val="00122C43"/>
    <w:rsid w:val="0013177D"/>
    <w:rsid w:val="0013287D"/>
    <w:rsid w:val="0013685C"/>
    <w:rsid w:val="00137CF2"/>
    <w:rsid w:val="00137EB6"/>
    <w:rsid w:val="00142394"/>
    <w:rsid w:val="001437C0"/>
    <w:rsid w:val="00145B3B"/>
    <w:rsid w:val="00150C23"/>
    <w:rsid w:val="00164F1B"/>
    <w:rsid w:val="00175D2F"/>
    <w:rsid w:val="001760E4"/>
    <w:rsid w:val="0017617D"/>
    <w:rsid w:val="00177F4D"/>
    <w:rsid w:val="00177F8B"/>
    <w:rsid w:val="00180DDA"/>
    <w:rsid w:val="00181631"/>
    <w:rsid w:val="00181E13"/>
    <w:rsid w:val="001823F4"/>
    <w:rsid w:val="00185CF1"/>
    <w:rsid w:val="00192049"/>
    <w:rsid w:val="001A18E1"/>
    <w:rsid w:val="001A2F07"/>
    <w:rsid w:val="001A416C"/>
    <w:rsid w:val="001B2A2D"/>
    <w:rsid w:val="001B4490"/>
    <w:rsid w:val="001B737D"/>
    <w:rsid w:val="001B7C12"/>
    <w:rsid w:val="001C2CAF"/>
    <w:rsid w:val="001C44A3"/>
    <w:rsid w:val="001D552C"/>
    <w:rsid w:val="001D639C"/>
    <w:rsid w:val="001D732D"/>
    <w:rsid w:val="001E05B0"/>
    <w:rsid w:val="001E0E15"/>
    <w:rsid w:val="001E34C3"/>
    <w:rsid w:val="001E4C1C"/>
    <w:rsid w:val="001E4C3A"/>
    <w:rsid w:val="001E5D2F"/>
    <w:rsid w:val="001F2BF6"/>
    <w:rsid w:val="001F528A"/>
    <w:rsid w:val="001F704E"/>
    <w:rsid w:val="00200D52"/>
    <w:rsid w:val="00201722"/>
    <w:rsid w:val="00203BA9"/>
    <w:rsid w:val="00205C4B"/>
    <w:rsid w:val="002125B0"/>
    <w:rsid w:val="00217971"/>
    <w:rsid w:val="00217D1A"/>
    <w:rsid w:val="002207D7"/>
    <w:rsid w:val="002221F3"/>
    <w:rsid w:val="002228A7"/>
    <w:rsid w:val="002242BF"/>
    <w:rsid w:val="0022740D"/>
    <w:rsid w:val="0023115C"/>
    <w:rsid w:val="00233798"/>
    <w:rsid w:val="00241507"/>
    <w:rsid w:val="00243228"/>
    <w:rsid w:val="00243684"/>
    <w:rsid w:val="00244AE0"/>
    <w:rsid w:val="00250A92"/>
    <w:rsid w:val="00251483"/>
    <w:rsid w:val="00255CAA"/>
    <w:rsid w:val="002634CE"/>
    <w:rsid w:val="00264305"/>
    <w:rsid w:val="00266382"/>
    <w:rsid w:val="002772D6"/>
    <w:rsid w:val="00285A64"/>
    <w:rsid w:val="00285B78"/>
    <w:rsid w:val="00293E71"/>
    <w:rsid w:val="002940BF"/>
    <w:rsid w:val="002A0346"/>
    <w:rsid w:val="002A1D4D"/>
    <w:rsid w:val="002A307A"/>
    <w:rsid w:val="002A4487"/>
    <w:rsid w:val="002A7072"/>
    <w:rsid w:val="002B49E9"/>
    <w:rsid w:val="002C0C86"/>
    <w:rsid w:val="002C2052"/>
    <w:rsid w:val="002C632E"/>
    <w:rsid w:val="002D3E8B"/>
    <w:rsid w:val="002D4295"/>
    <w:rsid w:val="002D4575"/>
    <w:rsid w:val="002D5B45"/>
    <w:rsid w:val="002D5C0C"/>
    <w:rsid w:val="002E03D1"/>
    <w:rsid w:val="002E1A81"/>
    <w:rsid w:val="002E6B74"/>
    <w:rsid w:val="002E6FCA"/>
    <w:rsid w:val="002F3F4B"/>
    <w:rsid w:val="002F460D"/>
    <w:rsid w:val="00300EC1"/>
    <w:rsid w:val="0031000A"/>
    <w:rsid w:val="00314C76"/>
    <w:rsid w:val="003201CC"/>
    <w:rsid w:val="00321EB6"/>
    <w:rsid w:val="003224E8"/>
    <w:rsid w:val="00322598"/>
    <w:rsid w:val="00322E34"/>
    <w:rsid w:val="00324213"/>
    <w:rsid w:val="003252F9"/>
    <w:rsid w:val="003263F3"/>
    <w:rsid w:val="00331277"/>
    <w:rsid w:val="00332554"/>
    <w:rsid w:val="00333D3C"/>
    <w:rsid w:val="003418C3"/>
    <w:rsid w:val="003515BE"/>
    <w:rsid w:val="003522A4"/>
    <w:rsid w:val="00356CD0"/>
    <w:rsid w:val="0035769F"/>
    <w:rsid w:val="00357ADC"/>
    <w:rsid w:val="00362CD9"/>
    <w:rsid w:val="00364F54"/>
    <w:rsid w:val="00371694"/>
    <w:rsid w:val="003761CA"/>
    <w:rsid w:val="00380DAF"/>
    <w:rsid w:val="00380E1E"/>
    <w:rsid w:val="00386704"/>
    <w:rsid w:val="003972CE"/>
    <w:rsid w:val="00397404"/>
    <w:rsid w:val="003A2FBF"/>
    <w:rsid w:val="003A38FA"/>
    <w:rsid w:val="003A636E"/>
    <w:rsid w:val="003B28F5"/>
    <w:rsid w:val="003B5B55"/>
    <w:rsid w:val="003B7B7D"/>
    <w:rsid w:val="003C1C54"/>
    <w:rsid w:val="003C2E24"/>
    <w:rsid w:val="003C42DE"/>
    <w:rsid w:val="003C54CB"/>
    <w:rsid w:val="003C6509"/>
    <w:rsid w:val="003C7A2A"/>
    <w:rsid w:val="003D2DC1"/>
    <w:rsid w:val="003D5E40"/>
    <w:rsid w:val="003D69D0"/>
    <w:rsid w:val="003E22A0"/>
    <w:rsid w:val="003E2D67"/>
    <w:rsid w:val="003E3F95"/>
    <w:rsid w:val="003E5221"/>
    <w:rsid w:val="003E7480"/>
    <w:rsid w:val="003F2918"/>
    <w:rsid w:val="003F3782"/>
    <w:rsid w:val="003F430E"/>
    <w:rsid w:val="003F4F3E"/>
    <w:rsid w:val="003F55BC"/>
    <w:rsid w:val="00406DBE"/>
    <w:rsid w:val="00407842"/>
    <w:rsid w:val="0041088C"/>
    <w:rsid w:val="00411BED"/>
    <w:rsid w:val="00412DD0"/>
    <w:rsid w:val="004132D2"/>
    <w:rsid w:val="0041741A"/>
    <w:rsid w:val="00420A38"/>
    <w:rsid w:val="00431B19"/>
    <w:rsid w:val="00435385"/>
    <w:rsid w:val="00436714"/>
    <w:rsid w:val="00440847"/>
    <w:rsid w:val="00442174"/>
    <w:rsid w:val="00442EF1"/>
    <w:rsid w:val="004447E6"/>
    <w:rsid w:val="00451577"/>
    <w:rsid w:val="00451C76"/>
    <w:rsid w:val="004562D6"/>
    <w:rsid w:val="004637CA"/>
    <w:rsid w:val="00464B6B"/>
    <w:rsid w:val="004661AD"/>
    <w:rsid w:val="0047226E"/>
    <w:rsid w:val="00473916"/>
    <w:rsid w:val="00474101"/>
    <w:rsid w:val="00474EFF"/>
    <w:rsid w:val="00486D86"/>
    <w:rsid w:val="004932E7"/>
    <w:rsid w:val="00494425"/>
    <w:rsid w:val="00496CBF"/>
    <w:rsid w:val="004A4B64"/>
    <w:rsid w:val="004A6C1D"/>
    <w:rsid w:val="004B3EC7"/>
    <w:rsid w:val="004B5076"/>
    <w:rsid w:val="004B7A44"/>
    <w:rsid w:val="004B7AC2"/>
    <w:rsid w:val="004C6D3F"/>
    <w:rsid w:val="004D07B8"/>
    <w:rsid w:val="004D07C1"/>
    <w:rsid w:val="004D1D85"/>
    <w:rsid w:val="004D3C3A"/>
    <w:rsid w:val="004E04AE"/>
    <w:rsid w:val="004E1CD1"/>
    <w:rsid w:val="004F28E8"/>
    <w:rsid w:val="004F7EFC"/>
    <w:rsid w:val="005107EB"/>
    <w:rsid w:val="00511277"/>
    <w:rsid w:val="00511FBE"/>
    <w:rsid w:val="00514FEA"/>
    <w:rsid w:val="005159F2"/>
    <w:rsid w:val="00516038"/>
    <w:rsid w:val="00520B21"/>
    <w:rsid w:val="00521345"/>
    <w:rsid w:val="005269A3"/>
    <w:rsid w:val="00526DF0"/>
    <w:rsid w:val="00527628"/>
    <w:rsid w:val="00535547"/>
    <w:rsid w:val="00540393"/>
    <w:rsid w:val="00545756"/>
    <w:rsid w:val="00545CC4"/>
    <w:rsid w:val="00547D60"/>
    <w:rsid w:val="00550845"/>
    <w:rsid w:val="00550FAF"/>
    <w:rsid w:val="00551FFF"/>
    <w:rsid w:val="005524C6"/>
    <w:rsid w:val="005574AD"/>
    <w:rsid w:val="005607A2"/>
    <w:rsid w:val="00563904"/>
    <w:rsid w:val="0057052F"/>
    <w:rsid w:val="0057198B"/>
    <w:rsid w:val="00573CFE"/>
    <w:rsid w:val="0057460F"/>
    <w:rsid w:val="005750C9"/>
    <w:rsid w:val="0058353B"/>
    <w:rsid w:val="00590282"/>
    <w:rsid w:val="0059264C"/>
    <w:rsid w:val="00596398"/>
    <w:rsid w:val="005969F2"/>
    <w:rsid w:val="00597FAE"/>
    <w:rsid w:val="005A1571"/>
    <w:rsid w:val="005A2633"/>
    <w:rsid w:val="005A5006"/>
    <w:rsid w:val="005A5C6E"/>
    <w:rsid w:val="005B05ED"/>
    <w:rsid w:val="005B32A3"/>
    <w:rsid w:val="005B4153"/>
    <w:rsid w:val="005B7AB0"/>
    <w:rsid w:val="005C0D44"/>
    <w:rsid w:val="005C566C"/>
    <w:rsid w:val="005C7E69"/>
    <w:rsid w:val="005E1E46"/>
    <w:rsid w:val="005E262D"/>
    <w:rsid w:val="005F23D3"/>
    <w:rsid w:val="005F43AE"/>
    <w:rsid w:val="005F5349"/>
    <w:rsid w:val="005F5C96"/>
    <w:rsid w:val="005F7E20"/>
    <w:rsid w:val="00602F7F"/>
    <w:rsid w:val="00605E43"/>
    <w:rsid w:val="006061BF"/>
    <w:rsid w:val="00607226"/>
    <w:rsid w:val="00614336"/>
    <w:rsid w:val="006153BB"/>
    <w:rsid w:val="00621DE3"/>
    <w:rsid w:val="00622373"/>
    <w:rsid w:val="00630BE5"/>
    <w:rsid w:val="00640009"/>
    <w:rsid w:val="00643FAB"/>
    <w:rsid w:val="006528F2"/>
    <w:rsid w:val="006550B6"/>
    <w:rsid w:val="00655373"/>
    <w:rsid w:val="006639E7"/>
    <w:rsid w:val="006652C3"/>
    <w:rsid w:val="00670654"/>
    <w:rsid w:val="00677C90"/>
    <w:rsid w:val="006915C6"/>
    <w:rsid w:val="00691FD0"/>
    <w:rsid w:val="00692148"/>
    <w:rsid w:val="006929CA"/>
    <w:rsid w:val="00693DD0"/>
    <w:rsid w:val="006961AF"/>
    <w:rsid w:val="00696341"/>
    <w:rsid w:val="00696932"/>
    <w:rsid w:val="006974F5"/>
    <w:rsid w:val="006A1A1E"/>
    <w:rsid w:val="006A204F"/>
    <w:rsid w:val="006A26A6"/>
    <w:rsid w:val="006C0BEE"/>
    <w:rsid w:val="006C101F"/>
    <w:rsid w:val="006C45DB"/>
    <w:rsid w:val="006C4DE2"/>
    <w:rsid w:val="006C5948"/>
    <w:rsid w:val="006C60A5"/>
    <w:rsid w:val="006D3734"/>
    <w:rsid w:val="006E17E9"/>
    <w:rsid w:val="006E46C9"/>
    <w:rsid w:val="006F1825"/>
    <w:rsid w:val="006F29CC"/>
    <w:rsid w:val="006F2A74"/>
    <w:rsid w:val="006F438D"/>
    <w:rsid w:val="006F4EEC"/>
    <w:rsid w:val="006F6354"/>
    <w:rsid w:val="007000D4"/>
    <w:rsid w:val="00700AE2"/>
    <w:rsid w:val="00700D24"/>
    <w:rsid w:val="00703F2A"/>
    <w:rsid w:val="00703F44"/>
    <w:rsid w:val="007063B5"/>
    <w:rsid w:val="007118F5"/>
    <w:rsid w:val="007125C2"/>
    <w:rsid w:val="00712AA4"/>
    <w:rsid w:val="007138AC"/>
    <w:rsid w:val="007146C4"/>
    <w:rsid w:val="00715C10"/>
    <w:rsid w:val="00716840"/>
    <w:rsid w:val="007203A9"/>
    <w:rsid w:val="00720BBD"/>
    <w:rsid w:val="00720E9F"/>
    <w:rsid w:val="00721AA1"/>
    <w:rsid w:val="007223C8"/>
    <w:rsid w:val="007235A0"/>
    <w:rsid w:val="00724B67"/>
    <w:rsid w:val="00727341"/>
    <w:rsid w:val="00740983"/>
    <w:rsid w:val="00744EEA"/>
    <w:rsid w:val="0074574F"/>
    <w:rsid w:val="007469F5"/>
    <w:rsid w:val="007523E1"/>
    <w:rsid w:val="00752638"/>
    <w:rsid w:val="007547F8"/>
    <w:rsid w:val="00761F56"/>
    <w:rsid w:val="0076349D"/>
    <w:rsid w:val="00765622"/>
    <w:rsid w:val="007670C4"/>
    <w:rsid w:val="00770474"/>
    <w:rsid w:val="00770B6C"/>
    <w:rsid w:val="00772754"/>
    <w:rsid w:val="00775727"/>
    <w:rsid w:val="0078011D"/>
    <w:rsid w:val="00783FEA"/>
    <w:rsid w:val="00786CB4"/>
    <w:rsid w:val="007911E3"/>
    <w:rsid w:val="0079266A"/>
    <w:rsid w:val="00793159"/>
    <w:rsid w:val="007A2FAB"/>
    <w:rsid w:val="007A395D"/>
    <w:rsid w:val="007A6836"/>
    <w:rsid w:val="007B0191"/>
    <w:rsid w:val="007B0498"/>
    <w:rsid w:val="007B5F0B"/>
    <w:rsid w:val="007B6BD5"/>
    <w:rsid w:val="007C346C"/>
    <w:rsid w:val="007C52E5"/>
    <w:rsid w:val="007C5FC5"/>
    <w:rsid w:val="007D06D0"/>
    <w:rsid w:val="007E00EA"/>
    <w:rsid w:val="007E1745"/>
    <w:rsid w:val="007E453E"/>
    <w:rsid w:val="007E6479"/>
    <w:rsid w:val="007F00CA"/>
    <w:rsid w:val="007F4163"/>
    <w:rsid w:val="007F4C6F"/>
    <w:rsid w:val="007F698A"/>
    <w:rsid w:val="00802521"/>
    <w:rsid w:val="008028C2"/>
    <w:rsid w:val="0080294B"/>
    <w:rsid w:val="008045D8"/>
    <w:rsid w:val="00814D7A"/>
    <w:rsid w:val="0081604D"/>
    <w:rsid w:val="00816618"/>
    <w:rsid w:val="00817D62"/>
    <w:rsid w:val="008237F2"/>
    <w:rsid w:val="0082480E"/>
    <w:rsid w:val="00825A95"/>
    <w:rsid w:val="00827946"/>
    <w:rsid w:val="008351B4"/>
    <w:rsid w:val="00835928"/>
    <w:rsid w:val="00844695"/>
    <w:rsid w:val="00850293"/>
    <w:rsid w:val="00851373"/>
    <w:rsid w:val="008515C4"/>
    <w:rsid w:val="00851BA6"/>
    <w:rsid w:val="008542D3"/>
    <w:rsid w:val="00855B42"/>
    <w:rsid w:val="0085654D"/>
    <w:rsid w:val="00861160"/>
    <w:rsid w:val="008663BD"/>
    <w:rsid w:val="0086654F"/>
    <w:rsid w:val="0087147D"/>
    <w:rsid w:val="00872938"/>
    <w:rsid w:val="008779E1"/>
    <w:rsid w:val="00885B2A"/>
    <w:rsid w:val="00893E80"/>
    <w:rsid w:val="008959EB"/>
    <w:rsid w:val="008A356F"/>
    <w:rsid w:val="008A4653"/>
    <w:rsid w:val="008A4717"/>
    <w:rsid w:val="008A50CC"/>
    <w:rsid w:val="008A6936"/>
    <w:rsid w:val="008B3040"/>
    <w:rsid w:val="008C0033"/>
    <w:rsid w:val="008C2B8B"/>
    <w:rsid w:val="008C574F"/>
    <w:rsid w:val="008D1694"/>
    <w:rsid w:val="008D2793"/>
    <w:rsid w:val="008D6C1F"/>
    <w:rsid w:val="008D79CB"/>
    <w:rsid w:val="008E02D0"/>
    <w:rsid w:val="008E1B7B"/>
    <w:rsid w:val="008E47EC"/>
    <w:rsid w:val="008E4B4E"/>
    <w:rsid w:val="008E50CF"/>
    <w:rsid w:val="008E7267"/>
    <w:rsid w:val="008F07BC"/>
    <w:rsid w:val="008F1D8B"/>
    <w:rsid w:val="009024CC"/>
    <w:rsid w:val="0090534E"/>
    <w:rsid w:val="00916427"/>
    <w:rsid w:val="009170B2"/>
    <w:rsid w:val="0091760D"/>
    <w:rsid w:val="00923861"/>
    <w:rsid w:val="00924911"/>
    <w:rsid w:val="009263E2"/>
    <w:rsid w:val="0092692B"/>
    <w:rsid w:val="00930561"/>
    <w:rsid w:val="00933BCE"/>
    <w:rsid w:val="00933D80"/>
    <w:rsid w:val="0093542E"/>
    <w:rsid w:val="00940205"/>
    <w:rsid w:val="00941826"/>
    <w:rsid w:val="009430BF"/>
    <w:rsid w:val="00943E9C"/>
    <w:rsid w:val="00950637"/>
    <w:rsid w:val="00953F4D"/>
    <w:rsid w:val="00956845"/>
    <w:rsid w:val="00957A6C"/>
    <w:rsid w:val="00960BB8"/>
    <w:rsid w:val="009621C6"/>
    <w:rsid w:val="00964577"/>
    <w:rsid w:val="00964F5C"/>
    <w:rsid w:val="00973B57"/>
    <w:rsid w:val="009740C0"/>
    <w:rsid w:val="009743E5"/>
    <w:rsid w:val="00974D5E"/>
    <w:rsid w:val="00975353"/>
    <w:rsid w:val="00975900"/>
    <w:rsid w:val="00977731"/>
    <w:rsid w:val="009831C0"/>
    <w:rsid w:val="0098690C"/>
    <w:rsid w:val="00987C46"/>
    <w:rsid w:val="0099161D"/>
    <w:rsid w:val="00995F56"/>
    <w:rsid w:val="00997AE1"/>
    <w:rsid w:val="009A12AB"/>
    <w:rsid w:val="009A2BCE"/>
    <w:rsid w:val="009A53B2"/>
    <w:rsid w:val="009A64A0"/>
    <w:rsid w:val="009B4766"/>
    <w:rsid w:val="009B5D26"/>
    <w:rsid w:val="009C027F"/>
    <w:rsid w:val="009C2C26"/>
    <w:rsid w:val="009C4DA2"/>
    <w:rsid w:val="009C5250"/>
    <w:rsid w:val="009C68B5"/>
    <w:rsid w:val="009D3750"/>
    <w:rsid w:val="009E06C4"/>
    <w:rsid w:val="009E65E1"/>
    <w:rsid w:val="009F0088"/>
    <w:rsid w:val="009F08BA"/>
    <w:rsid w:val="009F280A"/>
    <w:rsid w:val="009F4DB9"/>
    <w:rsid w:val="009F4E6A"/>
    <w:rsid w:val="009F4FB8"/>
    <w:rsid w:val="00A020C5"/>
    <w:rsid w:val="00A02758"/>
    <w:rsid w:val="00A0389B"/>
    <w:rsid w:val="00A03EDE"/>
    <w:rsid w:val="00A17DA0"/>
    <w:rsid w:val="00A225F9"/>
    <w:rsid w:val="00A2460A"/>
    <w:rsid w:val="00A24E9C"/>
    <w:rsid w:val="00A278ED"/>
    <w:rsid w:val="00A279D6"/>
    <w:rsid w:val="00A31821"/>
    <w:rsid w:val="00A318EA"/>
    <w:rsid w:val="00A3209E"/>
    <w:rsid w:val="00A33A3C"/>
    <w:rsid w:val="00A359DA"/>
    <w:rsid w:val="00A4253F"/>
    <w:rsid w:val="00A43618"/>
    <w:rsid w:val="00A446C9"/>
    <w:rsid w:val="00A52273"/>
    <w:rsid w:val="00A53C73"/>
    <w:rsid w:val="00A57AE9"/>
    <w:rsid w:val="00A635D6"/>
    <w:rsid w:val="00A63C96"/>
    <w:rsid w:val="00A6451C"/>
    <w:rsid w:val="00A6540A"/>
    <w:rsid w:val="00A66BD1"/>
    <w:rsid w:val="00A84792"/>
    <w:rsid w:val="00A84A1B"/>
    <w:rsid w:val="00A84B3B"/>
    <w:rsid w:val="00A8553A"/>
    <w:rsid w:val="00A8565F"/>
    <w:rsid w:val="00A8791A"/>
    <w:rsid w:val="00A90456"/>
    <w:rsid w:val="00A91C7B"/>
    <w:rsid w:val="00A93AED"/>
    <w:rsid w:val="00A9471A"/>
    <w:rsid w:val="00A94977"/>
    <w:rsid w:val="00AA2432"/>
    <w:rsid w:val="00AA6401"/>
    <w:rsid w:val="00AB007D"/>
    <w:rsid w:val="00AE1319"/>
    <w:rsid w:val="00AE2E1D"/>
    <w:rsid w:val="00AE33F8"/>
    <w:rsid w:val="00AE34BB"/>
    <w:rsid w:val="00AE66DE"/>
    <w:rsid w:val="00AF5862"/>
    <w:rsid w:val="00B11028"/>
    <w:rsid w:val="00B14FD5"/>
    <w:rsid w:val="00B21885"/>
    <w:rsid w:val="00B22516"/>
    <w:rsid w:val="00B226F2"/>
    <w:rsid w:val="00B23D0F"/>
    <w:rsid w:val="00B26DA3"/>
    <w:rsid w:val="00B274DF"/>
    <w:rsid w:val="00B3778B"/>
    <w:rsid w:val="00B44980"/>
    <w:rsid w:val="00B45562"/>
    <w:rsid w:val="00B478A1"/>
    <w:rsid w:val="00B50DED"/>
    <w:rsid w:val="00B539DC"/>
    <w:rsid w:val="00B55D43"/>
    <w:rsid w:val="00B56BDF"/>
    <w:rsid w:val="00B61923"/>
    <w:rsid w:val="00B65812"/>
    <w:rsid w:val="00B67652"/>
    <w:rsid w:val="00B74C14"/>
    <w:rsid w:val="00B74EC2"/>
    <w:rsid w:val="00B766DC"/>
    <w:rsid w:val="00B8264A"/>
    <w:rsid w:val="00B838D5"/>
    <w:rsid w:val="00B85049"/>
    <w:rsid w:val="00B85CD6"/>
    <w:rsid w:val="00B87159"/>
    <w:rsid w:val="00B90A27"/>
    <w:rsid w:val="00B921F3"/>
    <w:rsid w:val="00B9409D"/>
    <w:rsid w:val="00B9554D"/>
    <w:rsid w:val="00BA0306"/>
    <w:rsid w:val="00BA0C28"/>
    <w:rsid w:val="00BA0DC4"/>
    <w:rsid w:val="00BA1C75"/>
    <w:rsid w:val="00BA2730"/>
    <w:rsid w:val="00BA29F2"/>
    <w:rsid w:val="00BA4E0A"/>
    <w:rsid w:val="00BA534D"/>
    <w:rsid w:val="00BB2192"/>
    <w:rsid w:val="00BB2B3A"/>
    <w:rsid w:val="00BB2B9F"/>
    <w:rsid w:val="00BB4A41"/>
    <w:rsid w:val="00BB4DC4"/>
    <w:rsid w:val="00BB7D9E"/>
    <w:rsid w:val="00BC03D7"/>
    <w:rsid w:val="00BC09B0"/>
    <w:rsid w:val="00BC2334"/>
    <w:rsid w:val="00BD0838"/>
    <w:rsid w:val="00BD0B21"/>
    <w:rsid w:val="00BD0FCC"/>
    <w:rsid w:val="00BD342B"/>
    <w:rsid w:val="00BD3CB8"/>
    <w:rsid w:val="00BD4E6F"/>
    <w:rsid w:val="00BD612A"/>
    <w:rsid w:val="00BE43BA"/>
    <w:rsid w:val="00BE5075"/>
    <w:rsid w:val="00BF32F0"/>
    <w:rsid w:val="00BF4DCE"/>
    <w:rsid w:val="00BF507C"/>
    <w:rsid w:val="00BF59E2"/>
    <w:rsid w:val="00BF7538"/>
    <w:rsid w:val="00C03A0A"/>
    <w:rsid w:val="00C05B77"/>
    <w:rsid w:val="00C05CE5"/>
    <w:rsid w:val="00C146BB"/>
    <w:rsid w:val="00C2791C"/>
    <w:rsid w:val="00C32516"/>
    <w:rsid w:val="00C325BB"/>
    <w:rsid w:val="00C3394F"/>
    <w:rsid w:val="00C35A25"/>
    <w:rsid w:val="00C35F13"/>
    <w:rsid w:val="00C3665A"/>
    <w:rsid w:val="00C43EBA"/>
    <w:rsid w:val="00C46A64"/>
    <w:rsid w:val="00C54493"/>
    <w:rsid w:val="00C6171E"/>
    <w:rsid w:val="00C61724"/>
    <w:rsid w:val="00C625C0"/>
    <w:rsid w:val="00C65597"/>
    <w:rsid w:val="00C65682"/>
    <w:rsid w:val="00C704E0"/>
    <w:rsid w:val="00C7184C"/>
    <w:rsid w:val="00C71DF8"/>
    <w:rsid w:val="00C726D0"/>
    <w:rsid w:val="00C82A97"/>
    <w:rsid w:val="00C84AEC"/>
    <w:rsid w:val="00C90FF2"/>
    <w:rsid w:val="00C9227F"/>
    <w:rsid w:val="00C93BF2"/>
    <w:rsid w:val="00C93D13"/>
    <w:rsid w:val="00CA2348"/>
    <w:rsid w:val="00CA2455"/>
    <w:rsid w:val="00CA6F2C"/>
    <w:rsid w:val="00CB374E"/>
    <w:rsid w:val="00CB3F7F"/>
    <w:rsid w:val="00CB55CB"/>
    <w:rsid w:val="00CB6D9C"/>
    <w:rsid w:val="00CC2B93"/>
    <w:rsid w:val="00CC4A53"/>
    <w:rsid w:val="00CD23D6"/>
    <w:rsid w:val="00CD49EE"/>
    <w:rsid w:val="00CD6A13"/>
    <w:rsid w:val="00CE19E3"/>
    <w:rsid w:val="00CF1871"/>
    <w:rsid w:val="00CF18B4"/>
    <w:rsid w:val="00CF1A0A"/>
    <w:rsid w:val="00D01874"/>
    <w:rsid w:val="00D019CE"/>
    <w:rsid w:val="00D0646A"/>
    <w:rsid w:val="00D07C3F"/>
    <w:rsid w:val="00D1133E"/>
    <w:rsid w:val="00D17A34"/>
    <w:rsid w:val="00D2144C"/>
    <w:rsid w:val="00D251FA"/>
    <w:rsid w:val="00D26628"/>
    <w:rsid w:val="00D3278F"/>
    <w:rsid w:val="00D32FBE"/>
    <w:rsid w:val="00D332B3"/>
    <w:rsid w:val="00D41F5F"/>
    <w:rsid w:val="00D464E4"/>
    <w:rsid w:val="00D46C27"/>
    <w:rsid w:val="00D513A4"/>
    <w:rsid w:val="00D51963"/>
    <w:rsid w:val="00D55207"/>
    <w:rsid w:val="00D56291"/>
    <w:rsid w:val="00D61483"/>
    <w:rsid w:val="00D63117"/>
    <w:rsid w:val="00D63F3B"/>
    <w:rsid w:val="00D64078"/>
    <w:rsid w:val="00D701CF"/>
    <w:rsid w:val="00D71EEA"/>
    <w:rsid w:val="00D73957"/>
    <w:rsid w:val="00D81801"/>
    <w:rsid w:val="00D90928"/>
    <w:rsid w:val="00D92B45"/>
    <w:rsid w:val="00D94568"/>
    <w:rsid w:val="00D9525C"/>
    <w:rsid w:val="00D95962"/>
    <w:rsid w:val="00DA6E77"/>
    <w:rsid w:val="00DB473A"/>
    <w:rsid w:val="00DC389B"/>
    <w:rsid w:val="00DC5646"/>
    <w:rsid w:val="00DC71AB"/>
    <w:rsid w:val="00DD0ADC"/>
    <w:rsid w:val="00DD6810"/>
    <w:rsid w:val="00DD7637"/>
    <w:rsid w:val="00DE2FEE"/>
    <w:rsid w:val="00DE42B3"/>
    <w:rsid w:val="00DF1467"/>
    <w:rsid w:val="00DF25EC"/>
    <w:rsid w:val="00E00BE9"/>
    <w:rsid w:val="00E027C8"/>
    <w:rsid w:val="00E12C95"/>
    <w:rsid w:val="00E16808"/>
    <w:rsid w:val="00E22370"/>
    <w:rsid w:val="00E22A11"/>
    <w:rsid w:val="00E22DDD"/>
    <w:rsid w:val="00E24ED7"/>
    <w:rsid w:val="00E24FA8"/>
    <w:rsid w:val="00E26F4E"/>
    <w:rsid w:val="00E2730B"/>
    <w:rsid w:val="00E302BD"/>
    <w:rsid w:val="00E31E5C"/>
    <w:rsid w:val="00E32D1C"/>
    <w:rsid w:val="00E35D25"/>
    <w:rsid w:val="00E36E96"/>
    <w:rsid w:val="00E40DBD"/>
    <w:rsid w:val="00E422CE"/>
    <w:rsid w:val="00E437B7"/>
    <w:rsid w:val="00E44DD2"/>
    <w:rsid w:val="00E4686C"/>
    <w:rsid w:val="00E53344"/>
    <w:rsid w:val="00E53C5C"/>
    <w:rsid w:val="00E558C3"/>
    <w:rsid w:val="00E55927"/>
    <w:rsid w:val="00E564EF"/>
    <w:rsid w:val="00E60540"/>
    <w:rsid w:val="00E61BA6"/>
    <w:rsid w:val="00E77122"/>
    <w:rsid w:val="00E82E69"/>
    <w:rsid w:val="00E912A6"/>
    <w:rsid w:val="00E9362D"/>
    <w:rsid w:val="00E962FF"/>
    <w:rsid w:val="00EA4587"/>
    <w:rsid w:val="00EA4844"/>
    <w:rsid w:val="00EA4BAF"/>
    <w:rsid w:val="00EA4D9C"/>
    <w:rsid w:val="00EA567F"/>
    <w:rsid w:val="00EA5A97"/>
    <w:rsid w:val="00EB2145"/>
    <w:rsid w:val="00EB2248"/>
    <w:rsid w:val="00EB46E9"/>
    <w:rsid w:val="00EB656B"/>
    <w:rsid w:val="00EB75EE"/>
    <w:rsid w:val="00EB770B"/>
    <w:rsid w:val="00ED5DDB"/>
    <w:rsid w:val="00ED7574"/>
    <w:rsid w:val="00EE3CC5"/>
    <w:rsid w:val="00EE4C1D"/>
    <w:rsid w:val="00EE589C"/>
    <w:rsid w:val="00EF15C4"/>
    <w:rsid w:val="00EF2C17"/>
    <w:rsid w:val="00EF3059"/>
    <w:rsid w:val="00EF3685"/>
    <w:rsid w:val="00EF3AC3"/>
    <w:rsid w:val="00EF44DC"/>
    <w:rsid w:val="00EF6BCB"/>
    <w:rsid w:val="00F0359B"/>
    <w:rsid w:val="00F03EBC"/>
    <w:rsid w:val="00F04350"/>
    <w:rsid w:val="00F11AE6"/>
    <w:rsid w:val="00F126BB"/>
    <w:rsid w:val="00F1285E"/>
    <w:rsid w:val="00F12B0D"/>
    <w:rsid w:val="00F133DB"/>
    <w:rsid w:val="00F140F0"/>
    <w:rsid w:val="00F159EB"/>
    <w:rsid w:val="00F21C11"/>
    <w:rsid w:val="00F249B4"/>
    <w:rsid w:val="00F25BF4"/>
    <w:rsid w:val="00F267DB"/>
    <w:rsid w:val="00F31301"/>
    <w:rsid w:val="00F411F0"/>
    <w:rsid w:val="00F417DA"/>
    <w:rsid w:val="00F43A94"/>
    <w:rsid w:val="00F46260"/>
    <w:rsid w:val="00F46F6F"/>
    <w:rsid w:val="00F57AA3"/>
    <w:rsid w:val="00F60608"/>
    <w:rsid w:val="00F62111"/>
    <w:rsid w:val="00F62217"/>
    <w:rsid w:val="00F628CF"/>
    <w:rsid w:val="00F74AD4"/>
    <w:rsid w:val="00F82B7D"/>
    <w:rsid w:val="00F87F5F"/>
    <w:rsid w:val="00F91C76"/>
    <w:rsid w:val="00F94C06"/>
    <w:rsid w:val="00F97FC6"/>
    <w:rsid w:val="00FA083C"/>
    <w:rsid w:val="00FA1C6A"/>
    <w:rsid w:val="00FA25ED"/>
    <w:rsid w:val="00FA69DF"/>
    <w:rsid w:val="00FA7654"/>
    <w:rsid w:val="00FB17A9"/>
    <w:rsid w:val="00FB527C"/>
    <w:rsid w:val="00FB6F75"/>
    <w:rsid w:val="00FC0EB3"/>
    <w:rsid w:val="00FD22DD"/>
    <w:rsid w:val="00FD3CC8"/>
    <w:rsid w:val="00FD5EB7"/>
    <w:rsid w:val="00FD675E"/>
    <w:rsid w:val="00FE1C81"/>
    <w:rsid w:val="00FE5674"/>
    <w:rsid w:val="00FF0E52"/>
    <w:rsid w:val="04D8BA94"/>
    <w:rsid w:val="05893599"/>
    <w:rsid w:val="0AB0DB34"/>
    <w:rsid w:val="0B1649B4"/>
    <w:rsid w:val="0BD5F242"/>
    <w:rsid w:val="0C273037"/>
    <w:rsid w:val="12CB2FB2"/>
    <w:rsid w:val="17974BC2"/>
    <w:rsid w:val="19D91EB1"/>
    <w:rsid w:val="1D3D69F5"/>
    <w:rsid w:val="27612206"/>
    <w:rsid w:val="27E55428"/>
    <w:rsid w:val="2BBFAAE4"/>
    <w:rsid w:val="2D5B7B45"/>
    <w:rsid w:val="390F7F2A"/>
    <w:rsid w:val="39A4ED06"/>
    <w:rsid w:val="3A20D5F0"/>
    <w:rsid w:val="3B654CD9"/>
    <w:rsid w:val="3C6CA145"/>
    <w:rsid w:val="3EF44713"/>
    <w:rsid w:val="3FA85065"/>
    <w:rsid w:val="45DCABF2"/>
    <w:rsid w:val="4908DA97"/>
    <w:rsid w:val="4FC55729"/>
    <w:rsid w:val="50702751"/>
    <w:rsid w:val="58080ADA"/>
    <w:rsid w:val="58718921"/>
    <w:rsid w:val="5B837E96"/>
    <w:rsid w:val="5D6D6D58"/>
    <w:rsid w:val="67237B51"/>
    <w:rsid w:val="67AF6EFC"/>
    <w:rsid w:val="6C319ED7"/>
    <w:rsid w:val="6D3D6047"/>
    <w:rsid w:val="6E7D6A2C"/>
    <w:rsid w:val="6ED930A8"/>
    <w:rsid w:val="70193A8D"/>
    <w:rsid w:val="71EF7E09"/>
    <w:rsid w:val="7210D16A"/>
    <w:rsid w:val="7E1AFABF"/>
    <w:rsid w:val="7E4D3596"/>
    <w:rsid w:val="7FCA9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049027-8BD0-439D-80FB-B565EC2B5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link w:val="AnnexChar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ocumenttype">
    <w:name w:val="Document type"/>
    <w:basedOn w:val="Normal"/>
    <w:rsid w:val="00A278ED"/>
    <w:pPr>
      <w:spacing w:line="500" w:lineRule="exact"/>
      <w:ind w:left="907" w:right="907"/>
    </w:pPr>
    <w:rPr>
      <w:rFonts w:asciiTheme="minorHAnsi" w:eastAsiaTheme="minorHAnsi" w:hAnsiTheme="minorHAnsi" w:cstheme="minorBidi"/>
      <w:b/>
      <w:caps/>
      <w:color w:val="FFFFFF" w:themeColor="background1"/>
      <w:sz w:val="50"/>
      <w:szCs w:val="50"/>
      <w:lang w:eastAsia="en-US"/>
    </w:rPr>
  </w:style>
  <w:style w:type="paragraph" w:customStyle="1" w:styleId="Heading1separationline">
    <w:name w:val="Heading 1 separation line"/>
    <w:basedOn w:val="Normal"/>
    <w:next w:val="BodyText"/>
    <w:rsid w:val="00A278ED"/>
    <w:pPr>
      <w:pBdr>
        <w:bottom w:val="single" w:sz="8" w:space="1" w:color="4F81BD" w:themeColor="accent1"/>
      </w:pBdr>
      <w:spacing w:after="120" w:line="90" w:lineRule="exact"/>
      <w:ind w:right="8789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Heading2separationline">
    <w:name w:val="Heading 2 separation line"/>
    <w:basedOn w:val="Normal"/>
    <w:next w:val="BodyText"/>
    <w:rsid w:val="00A278ED"/>
    <w:pPr>
      <w:pBdr>
        <w:bottom w:val="single" w:sz="4" w:space="1" w:color="575756"/>
      </w:pBdr>
      <w:spacing w:after="60" w:line="110" w:lineRule="exact"/>
      <w:ind w:right="8787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Editionnumber">
    <w:name w:val="Edition number"/>
    <w:basedOn w:val="Normal"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4F81BD" w:themeColor="accent1"/>
      <w:sz w:val="50"/>
      <w:szCs w:val="50"/>
      <w:lang w:eastAsia="en-US"/>
    </w:rPr>
  </w:style>
  <w:style w:type="paragraph" w:customStyle="1" w:styleId="Contents">
    <w:name w:val="Contents"/>
    <w:basedOn w:val="Header"/>
    <w:rsid w:val="00A278ED"/>
    <w:pPr>
      <w:pBdr>
        <w:bottom w:val="single" w:sz="8" w:space="12" w:color="4F81BD" w:themeColor="accent1"/>
      </w:pBdr>
      <w:tabs>
        <w:tab w:val="clear" w:pos="4820"/>
        <w:tab w:val="clear" w:pos="9639"/>
      </w:tabs>
      <w:spacing w:before="100" w:line="560" w:lineRule="exact"/>
    </w:pPr>
    <w:rPr>
      <w:rFonts w:asciiTheme="minorHAnsi" w:eastAsiaTheme="minorHAnsi" w:hAnsiTheme="minorHAnsi" w:cstheme="minorBidi"/>
      <w:b/>
      <w:caps/>
      <w:color w:val="C0504D" w:themeColor="accent2"/>
      <w:sz w:val="56"/>
      <w:szCs w:val="56"/>
      <w:lang w:eastAsia="en-US"/>
    </w:rPr>
  </w:style>
  <w:style w:type="paragraph" w:customStyle="1" w:styleId="Tabletext">
    <w:name w:val="Table text"/>
    <w:basedOn w:val="Normal"/>
    <w:qFormat/>
    <w:rsid w:val="00A278ED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color w:val="000000" w:themeColor="text1"/>
      <w:sz w:val="20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A278ED"/>
    <w:pPr>
      <w:numPr>
        <w:numId w:val="0"/>
      </w:numPr>
      <w:spacing w:after="120"/>
      <w:ind w:left="1247" w:hanging="1247"/>
    </w:pPr>
    <w:rPr>
      <w:rFonts w:asciiTheme="majorHAnsi" w:hAnsiTheme="majorHAnsi" w:cs="Arial"/>
      <w:bCs/>
      <w:caps/>
      <w:color w:val="00558C"/>
      <w:lang w:eastAsia="en-GB"/>
    </w:rPr>
  </w:style>
  <w:style w:type="paragraph" w:customStyle="1" w:styleId="AppendixHead3">
    <w:name w:val="Appendix Head 3"/>
    <w:basedOn w:val="Normal"/>
    <w:next w:val="BodyText"/>
    <w:qFormat/>
    <w:rsid w:val="00A278ED"/>
    <w:pPr>
      <w:spacing w:before="120" w:after="120"/>
      <w:ind w:left="1588" w:hanging="1588"/>
    </w:pPr>
    <w:rPr>
      <w:rFonts w:asciiTheme="minorHAnsi" w:hAnsiTheme="minorHAnsi" w:cs="Arial"/>
      <w:b/>
      <w:smallCaps/>
      <w:color w:val="00558C"/>
      <w:sz w:val="24"/>
    </w:rPr>
  </w:style>
  <w:style w:type="paragraph" w:customStyle="1" w:styleId="AppendixHead4">
    <w:name w:val="Appendix Head 4"/>
    <w:basedOn w:val="AppendixHead3"/>
    <w:next w:val="BodyText"/>
    <w:qFormat/>
    <w:rsid w:val="00A278ED"/>
    <w:pPr>
      <w:ind w:left="1758" w:hanging="1758"/>
    </w:pPr>
    <w:rPr>
      <w:smallCaps w:val="0"/>
      <w:sz w:val="22"/>
    </w:rPr>
  </w:style>
  <w:style w:type="character" w:customStyle="1" w:styleId="AnnexChar">
    <w:name w:val="Annex Char"/>
    <w:basedOn w:val="DefaultParagraphFont"/>
    <w:link w:val="Annex"/>
    <w:rsid w:val="00A278ED"/>
    <w:rPr>
      <w:rFonts w:cs="Calibri"/>
      <w:b/>
      <w:caps/>
      <w:snapToGrid w:val="0"/>
      <w:color w:val="0070C0"/>
      <w:sz w:val="24"/>
      <w:szCs w:val="22"/>
    </w:rPr>
  </w:style>
  <w:style w:type="paragraph" w:customStyle="1" w:styleId="AnnexHead2">
    <w:name w:val="Annex Head 2"/>
    <w:basedOn w:val="Annex"/>
    <w:next w:val="Heading1separationline"/>
    <w:qFormat/>
    <w:rsid w:val="00A278ED"/>
    <w:pPr>
      <w:keepNext w:val="0"/>
      <w:numPr>
        <w:numId w:val="0"/>
      </w:numPr>
      <w:tabs>
        <w:tab w:val="clear" w:pos="1701"/>
      </w:tabs>
      <w:spacing w:before="120" w:after="120"/>
      <w:ind w:left="851" w:hanging="851"/>
      <w:jc w:val="left"/>
      <w:outlineLvl w:val="9"/>
    </w:pPr>
    <w:rPr>
      <w:rFonts w:asciiTheme="minorHAnsi" w:hAnsiTheme="minorHAnsi"/>
      <w:bCs/>
      <w:snapToGrid/>
      <w:color w:val="00558C"/>
    </w:rPr>
  </w:style>
  <w:style w:type="paragraph" w:customStyle="1" w:styleId="AnnexHead3">
    <w:name w:val="Annex Head 3"/>
    <w:basedOn w:val="AnnexHead2"/>
    <w:next w:val="Heading2separationline"/>
    <w:qFormat/>
    <w:rsid w:val="00A278ED"/>
    <w:pPr>
      <w:ind w:left="1021" w:hanging="1021"/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A278ED"/>
    <w:pPr>
      <w:ind w:left="1134" w:hanging="1134"/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A278ED"/>
    <w:pPr>
      <w:spacing w:before="120" w:after="120"/>
      <w:ind w:left="1701" w:hanging="1701"/>
    </w:pPr>
    <w:rPr>
      <w:rFonts w:asciiTheme="minorHAnsi" w:hAnsiTheme="minorHAnsi"/>
      <w:color w:val="00558C"/>
    </w:rPr>
  </w:style>
  <w:style w:type="paragraph" w:customStyle="1" w:styleId="ListofFigures">
    <w:name w:val="List of Figures"/>
    <w:basedOn w:val="Normal"/>
    <w:next w:val="Normal"/>
    <w:rsid w:val="00A278ED"/>
    <w:pPr>
      <w:spacing w:after="240" w:line="480" w:lineRule="atLeast"/>
    </w:pPr>
    <w:rPr>
      <w:rFonts w:asciiTheme="minorHAnsi" w:eastAsiaTheme="minorHAnsi" w:hAnsiTheme="minorHAnsi" w:cstheme="minorBidi"/>
      <w:b/>
      <w:color w:val="C0504D" w:themeColor="accent2"/>
      <w:sz w:val="40"/>
      <w:szCs w:val="40"/>
      <w:lang w:eastAsia="en-US"/>
    </w:rPr>
  </w:style>
  <w:style w:type="paragraph" w:customStyle="1" w:styleId="Tableinsetlist">
    <w:name w:val="Table inset list"/>
    <w:basedOn w:val="Normal"/>
    <w:rsid w:val="00A278ED"/>
    <w:pPr>
      <w:numPr>
        <w:numId w:val="18"/>
      </w:numPr>
      <w:spacing w:before="120" w:after="120" w:line="216" w:lineRule="atLeast"/>
      <w:contextualSpacing/>
      <w:jc w:val="both"/>
    </w:pPr>
    <w:rPr>
      <w:rFonts w:asciiTheme="minorHAnsi" w:eastAsiaTheme="minorHAnsi" w:hAnsiTheme="minorHAnsi" w:cstheme="minorBidi"/>
      <w:sz w:val="20"/>
      <w:lang w:eastAsia="en-US"/>
    </w:rPr>
  </w:style>
  <w:style w:type="paragraph" w:customStyle="1" w:styleId="AnnexTablecaption">
    <w:name w:val="Annex Table caption"/>
    <w:basedOn w:val="BodyText"/>
    <w:qFormat/>
    <w:rsid w:val="00A278ED"/>
    <w:pPr>
      <w:numPr>
        <w:numId w:val="22"/>
      </w:numPr>
      <w:spacing w:line="216" w:lineRule="atLeast"/>
      <w:jc w:val="center"/>
    </w:pPr>
    <w:rPr>
      <w:rFonts w:asciiTheme="minorHAnsi" w:eastAsiaTheme="minorHAnsi" w:hAnsiTheme="minorHAnsi" w:cstheme="minorBidi"/>
      <w:i/>
      <w:color w:val="00558C"/>
    </w:rPr>
  </w:style>
  <w:style w:type="paragraph" w:customStyle="1" w:styleId="Abbreviations">
    <w:name w:val="Abbreviations"/>
    <w:basedOn w:val="Normal"/>
    <w:qFormat/>
    <w:rsid w:val="00A278ED"/>
    <w:pPr>
      <w:spacing w:after="60" w:line="216" w:lineRule="atLeast"/>
      <w:ind w:left="1418" w:hanging="1418"/>
    </w:pPr>
    <w:rPr>
      <w:rFonts w:asciiTheme="minorHAnsi" w:eastAsiaTheme="minorHAnsi" w:hAnsiTheme="minorHAnsi" w:cstheme="minorBidi"/>
      <w:lang w:eastAsia="en-US"/>
    </w:rPr>
  </w:style>
  <w:style w:type="paragraph" w:customStyle="1" w:styleId="Documentnumber">
    <w:name w:val="Document number"/>
    <w:basedOn w:val="Normal"/>
    <w:next w:val="Normal"/>
    <w:rsid w:val="00A278ED"/>
    <w:pPr>
      <w:spacing w:line="216" w:lineRule="atLeast"/>
    </w:pPr>
    <w:rPr>
      <w:rFonts w:asciiTheme="minorHAnsi" w:eastAsiaTheme="minorHAnsi" w:hAnsiTheme="minorHAnsi" w:cstheme="minorBidi"/>
      <w:caps/>
      <w:color w:val="00558C"/>
      <w:sz w:val="50"/>
      <w:lang w:eastAsia="en-US"/>
    </w:rPr>
  </w:style>
  <w:style w:type="paragraph" w:customStyle="1" w:styleId="Documentdate">
    <w:name w:val="Document date"/>
    <w:basedOn w:val="Normal"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00558C"/>
      <w:sz w:val="28"/>
      <w:lang w:eastAsia="en-US"/>
    </w:rPr>
  </w:style>
  <w:style w:type="paragraph" w:customStyle="1" w:styleId="Footerportrait">
    <w:name w:val="Footer portrait"/>
    <w:basedOn w:val="Normal"/>
    <w:rsid w:val="00A278ED"/>
    <w:pPr>
      <w:pBdr>
        <w:top w:val="single" w:sz="4" w:space="1" w:color="auto"/>
      </w:pBdr>
      <w:tabs>
        <w:tab w:val="right" w:pos="10206"/>
      </w:tabs>
      <w:spacing w:line="216" w:lineRule="atLeast"/>
    </w:pPr>
    <w:rPr>
      <w:rFonts w:asciiTheme="minorHAnsi" w:eastAsiaTheme="minorHAnsi" w:hAnsiTheme="minorHAnsi" w:cstheme="minorBidi"/>
      <w:b/>
      <w:noProof/>
      <w:color w:val="00558C"/>
      <w:sz w:val="15"/>
      <w:lang w:val="en-US" w:eastAsia="en-US"/>
    </w:rPr>
  </w:style>
  <w:style w:type="paragraph" w:customStyle="1" w:styleId="Documentname">
    <w:name w:val="Document name"/>
    <w:basedOn w:val="Documenttype"/>
    <w:rsid w:val="00A278ED"/>
    <w:pPr>
      <w:ind w:left="0" w:right="0"/>
    </w:pPr>
    <w:rPr>
      <w:b w:val="0"/>
      <w:color w:val="00558C"/>
    </w:rPr>
  </w:style>
  <w:style w:type="paragraph" w:customStyle="1" w:styleId="MRN">
    <w:name w:val="MRN"/>
    <w:basedOn w:val="Normal"/>
    <w:link w:val="MRNChar"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00558C"/>
      <w:sz w:val="28"/>
      <w:lang w:eastAsia="en-US"/>
    </w:rPr>
  </w:style>
  <w:style w:type="character" w:customStyle="1" w:styleId="MRNChar">
    <w:name w:val="MRN Char"/>
    <w:basedOn w:val="DefaultParagraphFont"/>
    <w:link w:val="MRN"/>
    <w:rsid w:val="00A278ED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A278ED"/>
    <w:pPr>
      <w:tabs>
        <w:tab w:val="num" w:pos="0"/>
      </w:tabs>
      <w:spacing w:before="120" w:after="60"/>
      <w:ind w:left="567" w:hanging="567"/>
      <w:jc w:val="both"/>
    </w:pPr>
    <w:rPr>
      <w:rFonts w:asciiTheme="minorHAnsi" w:eastAsia="Times New Roman" w:hAnsiTheme="minorHAnsi" w:cs="Times New Roman"/>
      <w:szCs w:val="20"/>
      <w:lang w:eastAsia="en-US"/>
    </w:rPr>
  </w:style>
  <w:style w:type="paragraph" w:customStyle="1" w:styleId="Equation0">
    <w:name w:val="Equation"/>
    <w:basedOn w:val="BodyText"/>
    <w:next w:val="BodyText"/>
    <w:link w:val="EquationChar"/>
    <w:qFormat/>
    <w:rsid w:val="00A278ED"/>
    <w:pPr>
      <w:numPr>
        <w:numId w:val="19"/>
      </w:numPr>
      <w:spacing w:before="60" w:line="216" w:lineRule="atLeast"/>
      <w:jc w:val="right"/>
    </w:pPr>
    <w:rPr>
      <w:rFonts w:asciiTheme="minorHAnsi" w:eastAsiaTheme="minorHAnsi" w:hAnsiTheme="minorHAnsi" w:cstheme="minorBidi"/>
      <w:lang w:eastAsia="en-US"/>
    </w:rPr>
  </w:style>
  <w:style w:type="character" w:customStyle="1" w:styleId="EquationChar">
    <w:name w:val="Equation Char"/>
    <w:basedOn w:val="BodyTextChar"/>
    <w:link w:val="Equation0"/>
    <w:rsid w:val="00A278E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A278ED"/>
    <w:pPr>
      <w:numPr>
        <w:numId w:val="20"/>
      </w:numPr>
      <w:spacing w:before="60" w:line="216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FurtherreadingChar">
    <w:name w:val="Further reading Char"/>
    <w:basedOn w:val="BodyTextChar"/>
    <w:link w:val="Furtherreading"/>
    <w:rsid w:val="00A278E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A278ED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b/>
      <w:color w:val="00558C"/>
      <w:sz w:val="20"/>
      <w:lang w:eastAsia="en-US"/>
    </w:rPr>
  </w:style>
  <w:style w:type="paragraph" w:customStyle="1" w:styleId="AnnexFigureCaption">
    <w:name w:val="Annex Figure Caption"/>
    <w:basedOn w:val="BodyText"/>
    <w:link w:val="AnnexFigureCaptionChar"/>
    <w:qFormat/>
    <w:rsid w:val="00A278ED"/>
    <w:pPr>
      <w:numPr>
        <w:numId w:val="21"/>
      </w:numPr>
      <w:spacing w:line="216" w:lineRule="atLeast"/>
      <w:jc w:val="center"/>
    </w:pPr>
    <w:rPr>
      <w:rFonts w:asciiTheme="minorHAnsi" w:eastAsiaTheme="minorHAnsi" w:hAnsiTheme="minorHAnsi" w:cstheme="minorBidi"/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A278ED"/>
    <w:rPr>
      <w:rFonts w:asciiTheme="minorHAnsi" w:eastAsiaTheme="minorHAnsi" w:hAnsiTheme="minorHAnsi" w:cstheme="minorBidi"/>
      <w:i/>
      <w:color w:val="00558C"/>
      <w:sz w:val="22"/>
      <w:szCs w:val="22"/>
    </w:rPr>
  </w:style>
  <w:style w:type="paragraph" w:customStyle="1" w:styleId="AppendixHead1">
    <w:name w:val="Appendix Head 1"/>
    <w:basedOn w:val="Normal"/>
    <w:next w:val="Heading1separationline"/>
    <w:qFormat/>
    <w:rsid w:val="00A278ED"/>
    <w:pPr>
      <w:spacing w:before="120" w:after="120"/>
      <w:ind w:left="907" w:hanging="907"/>
    </w:pPr>
    <w:rPr>
      <w:rFonts w:asciiTheme="minorHAnsi" w:hAnsiTheme="minorHAnsi" w:cs="Arial"/>
      <w:b/>
      <w:caps/>
      <w:color w:val="00558C"/>
      <w:sz w:val="28"/>
    </w:rPr>
  </w:style>
  <w:style w:type="paragraph" w:styleId="NormalWeb">
    <w:name w:val="Normal (Web)"/>
    <w:basedOn w:val="Normal"/>
    <w:uiPriority w:val="99"/>
    <w:semiHidden/>
    <w:unhideWhenUsed/>
    <w:rsid w:val="00047B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SG" w:eastAsia="en-SG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4132D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D2793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0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ala-task-register.com/task?id=45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6022411-6e02-423b-85fd-39e0748b9219">
      <UserInfo>
        <DisplayName/>
        <AccountId xsi:nil="true"/>
        <AccountType/>
      </UserInfo>
    </SharedWithUsers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3D011D-532A-46BB-BC55-98578C9BD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06022411-6e02-423b-85fd-39e0748b9219"/>
    <ds:schemaRef ds:uri="ac5f8115-f13f-4d01-aff4-515a67108c33"/>
  </ds:schemaRefs>
</ds:datastoreItem>
</file>

<file path=customXml/itemProps4.xml><?xml version="1.0" encoding="utf-8"?>
<ds:datastoreItem xmlns:ds="http://schemas.openxmlformats.org/officeDocument/2006/customXml" ds:itemID="{78E4D382-6326-4946-B466-03E9136F2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626</Words>
  <Characters>3572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5</cp:revision>
  <dcterms:created xsi:type="dcterms:W3CDTF">2025-10-02T10:25:00Z</dcterms:created>
  <dcterms:modified xsi:type="dcterms:W3CDTF">2025-10-10T07:49:00Z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MSIP_Label_54803508-8490-4252-b331-d9b72689e942_Enabled">
    <vt:lpwstr>true</vt:lpwstr>
  </property>
  <property fmtid="{D5CDD505-2E9C-101B-9397-08002B2CF9AE}" pid="12" name="MSIP_Label_54803508-8490-4252-b331-d9b72689e942_SetDate">
    <vt:lpwstr>2025-03-05T07:01:47Z</vt:lpwstr>
  </property>
  <property fmtid="{D5CDD505-2E9C-101B-9397-08002B2CF9AE}" pid="13" name="MSIP_Label_54803508-8490-4252-b331-d9b72689e942_Method">
    <vt:lpwstr>Privileged</vt:lpwstr>
  </property>
  <property fmtid="{D5CDD505-2E9C-101B-9397-08002B2CF9AE}" pid="14" name="MSIP_Label_54803508-8490-4252-b331-d9b72689e942_Name">
    <vt:lpwstr>Non Sensitive_0</vt:lpwstr>
  </property>
  <property fmtid="{D5CDD505-2E9C-101B-9397-08002B2CF9AE}" pid="15" name="MSIP_Label_54803508-8490-4252-b331-d9b72689e942_SiteId">
    <vt:lpwstr>0b11c524-9a1c-4e1b-84cb-6336aefc2243</vt:lpwstr>
  </property>
  <property fmtid="{D5CDD505-2E9C-101B-9397-08002B2CF9AE}" pid="16" name="MSIP_Label_54803508-8490-4252-b331-d9b72689e942_ActionId">
    <vt:lpwstr>d182ec70-399f-4258-9e26-e0c2b788ce46</vt:lpwstr>
  </property>
  <property fmtid="{D5CDD505-2E9C-101B-9397-08002B2CF9AE}" pid="17" name="MSIP_Label_54803508-8490-4252-b331-d9b72689e942_ContentBits">
    <vt:lpwstr>0</vt:lpwstr>
  </property>
  <property fmtid="{D5CDD505-2E9C-101B-9397-08002B2CF9AE}" pid="18" name="GrammarlyDocumentId">
    <vt:lpwstr>dd3f61d2-a383-481a-a8a7-f58285de5efc</vt:lpwstr>
  </property>
  <property fmtid="{D5CDD505-2E9C-101B-9397-08002B2CF9AE}" pid="19" name="docLang">
    <vt:lpwstr>en</vt:lpwstr>
  </property>
</Properties>
</file>